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sdt>
      <w:sdtPr>
        <w:id w:val="-1930577232"/>
        <w:docPartObj>
          <w:docPartGallery w:val="Cover Pages"/>
          <w:docPartUnique/>
        </w:docPartObj>
      </w:sdtPr>
      <w:sdtEndPr/>
      <w:sdtContent>
        <w:p w:rsidR="007A564A" w:rsidRDefault="007A564A" w14:paraId="13AD524F" w14:textId="77777777"/>
        <w:p w:rsidR="008A27A2" w:rsidRDefault="008A27A2" w14:paraId="7B3B4BB4" w14:textId="77777777"/>
        <w:p w:rsidR="008A27A2" w:rsidRDefault="008A27A2" w14:paraId="2CD442A3" w14:textId="77777777"/>
        <w:p w:rsidR="007A564A" w:rsidRDefault="007A564A" w14:paraId="660D1FA2" w14:textId="77777777"/>
        <w:p w:rsidR="007A564A" w:rsidRDefault="00D00127" w14:paraId="20838170" w14:textId="77777777">
          <w:r>
            <w:rPr>
              <w:noProof/>
              <w:lang w:eastAsia="fr-FR"/>
            </w:rPr>
            <w:drawing>
              <wp:anchor distT="0" distB="0" distL="114300" distR="114300" simplePos="0" relativeHeight="251658240" behindDoc="0" locked="0" layoutInCell="1" allowOverlap="1" wp14:anchorId="5D175D75" wp14:editId="646948CA">
                <wp:simplePos x="0" y="0"/>
                <wp:positionH relativeFrom="margin">
                  <wp:posOffset>832485</wp:posOffset>
                </wp:positionH>
                <wp:positionV relativeFrom="margin">
                  <wp:posOffset>975776</wp:posOffset>
                </wp:positionV>
                <wp:extent cx="4086225" cy="3799205"/>
                <wp:effectExtent l="0" t="0" r="9525"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TE.PNG"/>
                        <pic:cNvPicPr/>
                      </pic:nvPicPr>
                      <pic:blipFill>
                        <a:blip r:embed="rId12">
                          <a:extLst>
                            <a:ext uri="{28A0092B-C50C-407E-A947-70E740481C1C}">
                              <a14:useLocalDpi xmlns:a14="http://schemas.microsoft.com/office/drawing/2010/main" val="0"/>
                            </a:ext>
                          </a:extLst>
                        </a:blip>
                        <a:stretch>
                          <a:fillRect/>
                        </a:stretch>
                      </pic:blipFill>
                      <pic:spPr>
                        <a:xfrm>
                          <a:off x="0" y="0"/>
                          <a:ext cx="4086225" cy="3799205"/>
                        </a:xfrm>
                        <a:prstGeom prst="rect">
                          <a:avLst/>
                        </a:prstGeom>
                      </pic:spPr>
                    </pic:pic>
                  </a:graphicData>
                </a:graphic>
                <wp14:sizeRelH relativeFrom="page">
                  <wp14:pctWidth>0</wp14:pctWidth>
                </wp14:sizeRelH>
                <wp14:sizeRelV relativeFrom="page">
                  <wp14:pctHeight>0</wp14:pctHeight>
                </wp14:sizeRelV>
              </wp:anchor>
            </w:drawing>
          </w:r>
        </w:p>
        <w:p w:rsidR="007A564A" w:rsidRDefault="007A564A" w14:paraId="70097BA1" w14:textId="77777777"/>
        <w:p w:rsidR="007A564A" w:rsidRDefault="007A564A" w14:paraId="36D8B671" w14:textId="77777777"/>
        <w:p w:rsidR="00DC42F2" w:rsidP="6C2D1333" w:rsidRDefault="00DC42F2" w14:paraId="46D3EF1A" w14:textId="49D50443">
          <w:pPr>
            <w:pStyle w:val="NormalBTE"/>
            <w:spacing w:line="240" w:lineRule="auto"/>
          </w:pPr>
        </w:p>
        <w:p w:rsidR="00DC42F2" w:rsidP="00DC42F2" w:rsidRDefault="00DC42F2" w14:paraId="501EDAAD" w14:textId="77777777">
          <w:pPr>
            <w:pStyle w:val="NormalBTE"/>
            <w:spacing w:line="240" w:lineRule="auto"/>
            <w:ind w:right="0"/>
            <w:jc w:val="center"/>
            <w:rPr>
              <w:rFonts w:ascii="Gill Sans Std" w:hAnsi="Gill Sans Std"/>
              <w:b/>
              <w:bCs/>
              <w:color w:val="73B94B"/>
              <w:sz w:val="40"/>
              <w:szCs w:val="40"/>
            </w:rPr>
          </w:pPr>
        </w:p>
        <w:p w:rsidR="00EB6BCC" w:rsidP="00DC42F2" w:rsidRDefault="00890038" w14:paraId="702CF478" w14:textId="7E06379E">
          <w:pPr>
            <w:pStyle w:val="NormalBTE"/>
            <w:spacing w:line="240" w:lineRule="auto"/>
            <w:ind w:right="0"/>
            <w:jc w:val="center"/>
            <w:rPr>
              <w:rFonts w:ascii="Gill Sans Std" w:hAnsi="Gill Sans Std"/>
              <w:b/>
              <w:bCs/>
              <w:color w:val="73B94B"/>
              <w:sz w:val="40"/>
              <w:szCs w:val="40"/>
            </w:rPr>
          </w:pPr>
          <w:r w:rsidRPr="28DC9AB9">
            <w:rPr>
              <w:rFonts w:ascii="Gill Sans Std" w:hAnsi="Gill Sans Std"/>
              <w:b/>
              <w:bCs/>
              <w:color w:val="73B94B"/>
              <w:sz w:val="40"/>
              <w:szCs w:val="40"/>
            </w:rPr>
            <w:t xml:space="preserve">REPORTING FINANCIER </w:t>
          </w:r>
          <w:r w:rsidRPr="28DC9AB9" w:rsidR="000E359E">
            <w:rPr>
              <w:rFonts w:ascii="Gill Sans Std" w:hAnsi="Gill Sans Std"/>
              <w:b/>
              <w:bCs/>
              <w:color w:val="73B94B"/>
              <w:sz w:val="40"/>
              <w:szCs w:val="40"/>
            </w:rPr>
            <w:t xml:space="preserve">BP </w:t>
          </w:r>
          <w:r w:rsidRPr="28DC9AB9" w:rsidR="002B1731">
            <w:rPr>
              <w:rFonts w:ascii="Gill Sans Std" w:hAnsi="Gill Sans Std"/>
              <w:b/>
              <w:bCs/>
              <w:color w:val="73B94B"/>
              <w:sz w:val="40"/>
              <w:szCs w:val="40"/>
            </w:rPr>
            <w:t>BFC</w:t>
          </w:r>
          <w:r w:rsidRPr="28DC9AB9" w:rsidR="005501A4">
            <w:rPr>
              <w:rFonts w:ascii="Gill Sans Std" w:hAnsi="Gill Sans Std"/>
              <w:b/>
              <w:bCs/>
              <w:color w:val="73B94B"/>
              <w:sz w:val="40"/>
              <w:szCs w:val="40"/>
            </w:rPr>
            <w:t xml:space="preserve"> </w:t>
          </w:r>
          <w:bookmarkStart w:name="Date_reporting" w:id="0"/>
          <w:r w:rsidRPr="28DC9AB9" w:rsidR="00AD64A7">
            <w:rPr>
              <w:rFonts w:ascii="Gill Sans Std" w:hAnsi="Gill Sans Std"/>
              <w:b/>
              <w:bCs/>
              <w:color w:val="73B94B"/>
              <w:sz w:val="40"/>
              <w:szCs w:val="40"/>
            </w:rPr>
            <w:t>#</w:t>
          </w:r>
          <w:r w:rsidR="00512977">
            <w:rPr>
              <w:rFonts w:ascii="Gill Sans Std" w:hAnsi="Gill Sans Std"/>
              <w:b/>
              <w:bCs/>
              <w:color w:val="73B94B"/>
              <w:sz w:val="40"/>
              <w:szCs w:val="40"/>
            </w:rPr>
            <w:t>2</w:t>
          </w:r>
          <w:r w:rsidR="00025C15">
            <w:rPr>
              <w:rFonts w:ascii="Gill Sans Std" w:hAnsi="Gill Sans Std"/>
              <w:b/>
              <w:bCs/>
              <w:color w:val="73B94B"/>
              <w:sz w:val="40"/>
              <w:szCs w:val="40"/>
            </w:rPr>
            <w:t>8</w:t>
          </w:r>
        </w:p>
        <w:p w:rsidRPr="00EB6BCC" w:rsidR="007A564A" w:rsidP="4D7F6D15" w:rsidRDefault="00025C15" w14:paraId="72F84A61" w14:textId="5D2D21C4">
          <w:pPr>
            <w:pStyle w:val="NormalBTE"/>
            <w:jc w:val="center"/>
            <w:rPr>
              <w:rFonts w:ascii="Gill Sans Std" w:hAnsi="Gill Sans Std"/>
              <w:b/>
              <w:bCs/>
              <w:color w:val="73B94B"/>
              <w:sz w:val="40"/>
              <w:szCs w:val="40"/>
            </w:rPr>
          </w:pPr>
          <w:r>
            <w:rPr>
              <w:rFonts w:ascii="Gill Sans Std" w:hAnsi="Gill Sans Std"/>
              <w:b/>
              <w:bCs/>
              <w:color w:val="73B94B"/>
              <w:sz w:val="40"/>
              <w:szCs w:val="40"/>
            </w:rPr>
            <w:t>Juin</w:t>
          </w:r>
          <w:r w:rsidRPr="28DC9AB9" w:rsidR="001C3C46">
            <w:rPr>
              <w:rFonts w:ascii="Gill Sans Std" w:hAnsi="Gill Sans Std"/>
              <w:b/>
              <w:bCs/>
              <w:color w:val="73B94B"/>
              <w:sz w:val="40"/>
              <w:szCs w:val="40"/>
            </w:rPr>
            <w:t xml:space="preserve"> </w:t>
          </w:r>
          <w:r w:rsidRPr="28DC9AB9" w:rsidR="00FD0F31">
            <w:rPr>
              <w:rFonts w:ascii="Gill Sans Std" w:hAnsi="Gill Sans Std"/>
              <w:b/>
              <w:bCs/>
              <w:color w:val="73B94B"/>
              <w:sz w:val="40"/>
              <w:szCs w:val="40"/>
            </w:rPr>
            <w:t>202</w:t>
          </w:r>
          <w:bookmarkEnd w:id="0"/>
          <w:r w:rsidR="0079180A">
            <w:rPr>
              <w:rFonts w:ascii="Gill Sans Std" w:hAnsi="Gill Sans Std"/>
              <w:b/>
              <w:bCs/>
              <w:color w:val="73B94B"/>
              <w:sz w:val="40"/>
              <w:szCs w:val="40"/>
            </w:rPr>
            <w:t>6</w:t>
          </w:r>
        </w:p>
      </w:sdtContent>
    </w:sdt>
    <w:p w:rsidR="0082774F" w:rsidP="00471682" w:rsidRDefault="0082774F" w14:paraId="3A4A57F6" w14:textId="5CE7B4D2">
      <w:pPr>
        <w:pStyle w:val="NormalBTE"/>
      </w:pPr>
    </w:p>
    <w:p w:rsidR="00EB6BCC" w:rsidP="00471682" w:rsidRDefault="00EB6BCC" w14:paraId="4010D3BA" w14:textId="60974E93">
      <w:pPr>
        <w:pStyle w:val="NormalBTE"/>
      </w:pPr>
    </w:p>
    <w:p w:rsidR="005501A4" w:rsidP="00471682" w:rsidRDefault="005501A4" w14:paraId="63E8D52D" w14:textId="77777777">
      <w:pPr>
        <w:pStyle w:val="NormalBTE"/>
        <w:rPr>
          <w:noProof/>
          <w:lang w:eastAsia="fr-FR"/>
        </w:rPr>
      </w:pPr>
    </w:p>
    <w:p w:rsidR="00EB6BCC" w:rsidP="00471682" w:rsidRDefault="00EB6BCC" w14:paraId="27AE4C99" w14:textId="0589AF62">
      <w:pPr>
        <w:pStyle w:val="NormalBTE"/>
      </w:pPr>
    </w:p>
    <w:p w:rsidR="00EB6BCC" w:rsidP="00471682" w:rsidRDefault="00EB6BCC" w14:paraId="3A08B952" w14:textId="54B7903C">
      <w:pPr>
        <w:pStyle w:val="NormalBTE"/>
      </w:pPr>
    </w:p>
    <w:p w:rsidR="00EB6BCC" w:rsidP="00471682" w:rsidRDefault="00EB6BCC" w14:paraId="522C2FD7" w14:textId="73772CD8">
      <w:pPr>
        <w:pStyle w:val="NormalBTE"/>
      </w:pPr>
    </w:p>
    <w:p w:rsidR="5E8953D2" w:rsidP="5E8953D2" w:rsidRDefault="00D2607C" w14:paraId="59699B02" w14:textId="4538E4A1">
      <w:pPr>
        <w:pStyle w:val="NormalBTE"/>
      </w:pPr>
      <w:r>
        <w:rPr>
          <w:noProof/>
        </w:rPr>
        <w:drawing>
          <wp:anchor distT="0" distB="0" distL="114300" distR="114300" simplePos="0" relativeHeight="251658241" behindDoc="0" locked="0" layoutInCell="1" allowOverlap="1" wp14:anchorId="32A7E03C" wp14:editId="7ECEA5AF">
            <wp:simplePos x="899160" y="8221980"/>
            <wp:positionH relativeFrom="margin">
              <wp:align>right</wp:align>
            </wp:positionH>
            <wp:positionV relativeFrom="margin">
              <wp:align>bottom</wp:align>
            </wp:positionV>
            <wp:extent cx="2786577" cy="814070"/>
            <wp:effectExtent l="0" t="0" r="0" b="508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6577" cy="814070"/>
                    </a:xfrm>
                    <a:prstGeom prst="rect">
                      <a:avLst/>
                    </a:prstGeom>
                    <a:noFill/>
                    <a:ln>
                      <a:noFill/>
                    </a:ln>
                  </pic:spPr>
                </pic:pic>
              </a:graphicData>
            </a:graphic>
          </wp:anchor>
        </w:drawing>
      </w:r>
    </w:p>
    <w:p w:rsidR="5E8953D2" w:rsidP="5E8953D2" w:rsidRDefault="5E8953D2" w14:paraId="50DE5CC2" w14:textId="40ADCB4D">
      <w:pPr>
        <w:pStyle w:val="NormalBTE"/>
      </w:pPr>
    </w:p>
    <w:p w:rsidR="00DC42F2" w:rsidP="5E8953D2" w:rsidRDefault="00DC42F2" w14:paraId="77DF397E" w14:textId="124C0123">
      <w:pPr>
        <w:pStyle w:val="NormalBTE"/>
      </w:pPr>
    </w:p>
    <w:p w:rsidR="5E8953D2" w:rsidP="5E8953D2" w:rsidRDefault="5E8953D2" w14:paraId="7415BFCF" w14:textId="3E64B3B4">
      <w:pPr>
        <w:pStyle w:val="NormalBTE"/>
      </w:pPr>
    </w:p>
    <w:p w:rsidR="00EA44C5" w:rsidP="5E8953D2" w:rsidRDefault="00EA44C5" w14:paraId="76C79A14" w14:textId="77777777">
      <w:pPr>
        <w:pStyle w:val="NormalBTE"/>
      </w:pPr>
    </w:p>
    <w:p w:rsidR="00EA44C5" w:rsidP="5E8953D2" w:rsidRDefault="00EA44C5" w14:paraId="54BF5F83" w14:textId="77777777">
      <w:pPr>
        <w:pStyle w:val="NormalBTE"/>
      </w:pPr>
    </w:p>
    <w:p w:rsidR="00477FD8" w:rsidP="00477FD8" w:rsidRDefault="00477FD8" w14:paraId="0237389D" w14:textId="62D02B2A">
      <w:pPr>
        <w:pStyle w:val="NormalBTE"/>
      </w:pPr>
    </w:p>
    <w:p w:rsidRPr="00512977" w:rsidR="00F60705" w:rsidP="505D0667" w:rsidRDefault="22D35C8F" w14:paraId="4E7E9988" w14:textId="008ED2BC">
      <w:pPr>
        <w:pStyle w:val="NormalBTE"/>
        <w:rPr>
          <w:i/>
          <w:iCs/>
          <w:sz w:val="22"/>
          <w:szCs w:val="22"/>
        </w:rPr>
      </w:pPr>
      <w:r>
        <w:rPr>
          <w:noProof/>
        </w:rPr>
        <w:lastRenderedPageBreak/>
        <w:drawing>
          <wp:inline distT="0" distB="0" distL="0" distR="0" wp14:anchorId="526B4FF2" wp14:editId="050D5ABC">
            <wp:extent cx="1555668" cy="1555668"/>
            <wp:effectExtent l="0" t="0" r="6985" b="6985"/>
            <wp:docPr id="71063922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560250" cy="1560250"/>
                    </a:xfrm>
                    <a:prstGeom prst="flowChartConnector">
                      <a:avLst/>
                    </a:prstGeom>
                    <a:noFill/>
                    <a:ln>
                      <a:noFill/>
                    </a:ln>
                  </pic:spPr>
                </pic:pic>
              </a:graphicData>
            </a:graphic>
          </wp:inline>
        </w:drawing>
      </w:r>
      <w:r w:rsidRPr="505D0667" w:rsidR="00F60705">
        <w:rPr>
          <w:i/>
          <w:iCs/>
          <w:sz w:val="22"/>
          <w:szCs w:val="22"/>
        </w:rPr>
        <w:t>Chers clients, chers épargnants,  </w:t>
      </w:r>
    </w:p>
    <w:p w:rsidRPr="00512977" w:rsidR="00F60705" w:rsidP="505D0667" w:rsidRDefault="00F60705" w14:paraId="69D4C993" w14:textId="77777777">
      <w:pPr>
        <w:pStyle w:val="NormalBTE"/>
        <w:rPr>
          <w:i/>
          <w:iCs/>
          <w:sz w:val="22"/>
          <w:szCs w:val="22"/>
        </w:rPr>
      </w:pPr>
    </w:p>
    <w:p w:rsidRPr="00512977" w:rsidR="00F60705" w:rsidP="505D0667" w:rsidRDefault="00F60705" w14:paraId="2345FE12" w14:textId="2163AFB1">
      <w:pPr>
        <w:pStyle w:val="NormalBTE"/>
        <w:rPr>
          <w:i/>
          <w:iCs/>
          <w:sz w:val="22"/>
          <w:szCs w:val="22"/>
        </w:rPr>
      </w:pPr>
      <w:r w:rsidRPr="505D0667">
        <w:rPr>
          <w:i/>
          <w:iCs/>
          <w:sz w:val="22"/>
          <w:szCs w:val="22"/>
        </w:rPr>
        <w:t>En tant que banque c</w:t>
      </w:r>
      <w:r w:rsidRPr="505D0667" w:rsidR="410EA9A4">
        <w:rPr>
          <w:i/>
          <w:iCs/>
          <w:sz w:val="22"/>
          <w:szCs w:val="22"/>
        </w:rPr>
        <w:t>oopérative</w:t>
      </w:r>
      <w:r w:rsidRPr="505D0667">
        <w:rPr>
          <w:i/>
          <w:iCs/>
          <w:sz w:val="22"/>
          <w:szCs w:val="22"/>
        </w:rPr>
        <w:t>, la Transition Energétique est devenue une de nos préoccupations majeures.  </w:t>
      </w:r>
    </w:p>
    <w:p w:rsidRPr="00512977" w:rsidR="00F60705" w:rsidP="505D0667" w:rsidRDefault="00F60705" w14:paraId="4F30C112" w14:textId="77777777">
      <w:pPr>
        <w:pStyle w:val="NormalBTE"/>
        <w:rPr>
          <w:i/>
          <w:iCs/>
          <w:sz w:val="22"/>
          <w:szCs w:val="22"/>
        </w:rPr>
      </w:pPr>
      <w:r w:rsidRPr="505D0667">
        <w:rPr>
          <w:i/>
          <w:iCs/>
          <w:sz w:val="22"/>
          <w:szCs w:val="22"/>
        </w:rPr>
        <w:t>Ce changement sociétal, que nous souhaitons accompagner, est en parfaite cohérence avec l’ADN coopératif des Banques Populaires : proximité, transparence et circuit court. </w:t>
      </w:r>
    </w:p>
    <w:p w:rsidRPr="00512977" w:rsidR="00F60705" w:rsidP="505D0667" w:rsidRDefault="00F60705" w14:paraId="1C6BA2C9" w14:textId="77777777">
      <w:pPr>
        <w:pStyle w:val="NormalBTE"/>
        <w:rPr>
          <w:i/>
          <w:iCs/>
          <w:sz w:val="22"/>
          <w:szCs w:val="22"/>
        </w:rPr>
      </w:pPr>
      <w:r w:rsidRPr="505D0667">
        <w:rPr>
          <w:i/>
          <w:iCs/>
          <w:sz w:val="22"/>
          <w:szCs w:val="22"/>
        </w:rPr>
        <w:t> </w:t>
      </w:r>
    </w:p>
    <w:p w:rsidRPr="00512977" w:rsidR="00F60705" w:rsidP="505D0667" w:rsidRDefault="00F60705" w14:paraId="6850CB4A" w14:textId="77777777">
      <w:pPr>
        <w:pStyle w:val="NormalBTE"/>
        <w:rPr>
          <w:i/>
          <w:iCs/>
          <w:sz w:val="22"/>
          <w:szCs w:val="22"/>
        </w:rPr>
      </w:pPr>
      <w:r w:rsidRPr="505D0667">
        <w:rPr>
          <w:i/>
          <w:iCs/>
          <w:sz w:val="22"/>
          <w:szCs w:val="22"/>
        </w:rPr>
        <w:t>Avec l’ambition de devenir un acteur de référence de la transition énergétique sur son territoire, la Banque Populaire Bourgogne Franche-Comté et pays de l’Ain a lancé sa Banque de la Transition Energétique (BTE) au 1° janvier 2024.  </w:t>
      </w:r>
    </w:p>
    <w:p w:rsidRPr="00512977" w:rsidR="00F60705" w:rsidP="505D0667" w:rsidRDefault="00F60705" w14:paraId="7E93C0A7" w14:textId="77777777">
      <w:pPr>
        <w:pStyle w:val="NormalBTE"/>
        <w:rPr>
          <w:i/>
          <w:iCs/>
          <w:sz w:val="22"/>
          <w:szCs w:val="22"/>
        </w:rPr>
      </w:pPr>
      <w:r w:rsidRPr="505D0667">
        <w:rPr>
          <w:i/>
          <w:iCs/>
          <w:sz w:val="22"/>
          <w:szCs w:val="22"/>
        </w:rPr>
        <w:t>La BTE, c’est l’opportunité pour tous nos clients, particuliers comme professionnels, d’être acteurs des projets environnementaux de notre territoire par la contribution de leur épargne et le financement de leurs projets de transition. </w:t>
      </w:r>
    </w:p>
    <w:p w:rsidRPr="00512977" w:rsidR="00F60705" w:rsidP="505D0667" w:rsidRDefault="00F60705" w14:paraId="1B32000B" w14:textId="1CA36EE0">
      <w:pPr>
        <w:pStyle w:val="NormalBTE"/>
        <w:rPr>
          <w:i/>
          <w:iCs/>
          <w:sz w:val="22"/>
          <w:szCs w:val="22"/>
        </w:rPr>
      </w:pPr>
      <w:r w:rsidRPr="505D0667">
        <w:rPr>
          <w:i/>
          <w:iCs/>
          <w:sz w:val="22"/>
          <w:szCs w:val="22"/>
        </w:rPr>
        <w:t>La BTE, au-delà du financement bancaire, permet de proposer des solutions complètes de transition énergétique à tous nos clients en s’appuyant sur une équipe d’experts, des offres spécifiques et des partenariats avec des entreprises référentes dans leur domaine.</w:t>
      </w:r>
      <w:r w:rsidRPr="505D0667" w:rsidR="0EDC8878">
        <w:rPr>
          <w:i/>
          <w:iCs/>
          <w:sz w:val="22"/>
          <w:szCs w:val="22"/>
        </w:rPr>
        <w:t xml:space="preserve"> </w:t>
      </w:r>
      <w:r w:rsidRPr="505D0667">
        <w:rPr>
          <w:i/>
          <w:iCs/>
          <w:sz w:val="22"/>
          <w:szCs w:val="22"/>
        </w:rPr>
        <w:t>La Banque Populaire Banque Populaire Bourgogne Franche-Comté et pays de l’Ain s’engage ainsi à respecter quatre engagements essentiels : la territorialité de l’utilisation de l’épargne, la traçabilité rigoureuse des crédits octroyés, le circuit court et la mise en place de partenariats locaux. </w:t>
      </w:r>
    </w:p>
    <w:p w:rsidRPr="00512977" w:rsidR="00F60705" w:rsidP="505D0667" w:rsidRDefault="00F60705" w14:paraId="68385520" w14:textId="77777777">
      <w:pPr>
        <w:pStyle w:val="NormalBTE"/>
        <w:rPr>
          <w:i/>
          <w:iCs/>
          <w:sz w:val="22"/>
          <w:szCs w:val="22"/>
        </w:rPr>
      </w:pPr>
      <w:r w:rsidRPr="505D0667">
        <w:rPr>
          <w:i/>
          <w:iCs/>
          <w:sz w:val="22"/>
          <w:szCs w:val="22"/>
        </w:rPr>
        <w:t> </w:t>
      </w:r>
    </w:p>
    <w:p w:rsidRPr="00512977" w:rsidR="3A24FF31" w:rsidP="229798E4" w:rsidRDefault="3A24FF31" w14:paraId="063AC5C9" w14:textId="434A8DEC">
      <w:pPr>
        <w:ind w:right="-15"/>
        <w:rPr>
          <w:rFonts w:eastAsia="Gill Sans Light"/>
          <w:i w:val="1"/>
          <w:iCs w:val="1"/>
          <w:sz w:val="22"/>
          <w:szCs w:val="22"/>
        </w:rPr>
      </w:pPr>
      <w:r w:rsidRPr="229798E4" w:rsidR="321D7FB7">
        <w:rPr>
          <w:rFonts w:eastAsia="Gill Sans Light"/>
          <w:i w:val="1"/>
          <w:iCs w:val="1"/>
          <w:sz w:val="22"/>
          <w:szCs w:val="22"/>
        </w:rPr>
        <w:t xml:space="preserve">Nous sommes heureux de vous présenter notre </w:t>
      </w:r>
      <w:r w:rsidRPr="229798E4" w:rsidR="321D7FB7">
        <w:rPr>
          <w:rFonts w:eastAsia="Gill Sans Light"/>
          <w:i w:val="1"/>
          <w:iCs w:val="1"/>
          <w:sz w:val="22"/>
          <w:szCs w:val="22"/>
        </w:rPr>
        <w:t>reporting</w:t>
      </w:r>
      <w:r w:rsidRPr="229798E4" w:rsidR="321D7FB7">
        <w:rPr>
          <w:rFonts w:eastAsia="Gill Sans Light"/>
          <w:i w:val="1"/>
          <w:iCs w:val="1"/>
          <w:sz w:val="22"/>
          <w:szCs w:val="22"/>
        </w:rPr>
        <w:t xml:space="preserve"> arrêté à f</w:t>
      </w:r>
      <w:r w:rsidRPr="229798E4" w:rsidR="53514BC1">
        <w:rPr>
          <w:rFonts w:eastAsia="Gill Sans Light"/>
          <w:i w:val="1"/>
          <w:iCs w:val="1"/>
          <w:sz w:val="22"/>
          <w:szCs w:val="22"/>
        </w:rPr>
        <w:t xml:space="preserve">in </w:t>
      </w:r>
      <w:r w:rsidRPr="229798E4" w:rsidR="3ACF66CA">
        <w:rPr>
          <w:rFonts w:eastAsia="Gill Sans Light"/>
          <w:i w:val="1"/>
          <w:iCs w:val="1"/>
          <w:sz w:val="22"/>
          <w:szCs w:val="22"/>
        </w:rPr>
        <w:t xml:space="preserve">juin </w:t>
      </w:r>
      <w:r w:rsidRPr="229798E4" w:rsidR="53514BC1">
        <w:rPr>
          <w:rFonts w:eastAsia="Gill Sans Light"/>
          <w:i w:val="1"/>
          <w:iCs w:val="1"/>
          <w:sz w:val="22"/>
          <w:szCs w:val="22"/>
        </w:rPr>
        <w:t>2026</w:t>
      </w:r>
      <w:r w:rsidRPr="229798E4" w:rsidR="321D7FB7">
        <w:rPr>
          <w:rFonts w:eastAsia="Gill Sans Light"/>
          <w:i w:val="1"/>
          <w:iCs w:val="1"/>
          <w:sz w:val="22"/>
          <w:szCs w:val="22"/>
        </w:rPr>
        <w:t xml:space="preserve">.  </w:t>
      </w:r>
    </w:p>
    <w:p w:rsidR="321D7FB7" w:rsidP="505D0667" w:rsidRDefault="321D7FB7" w14:paraId="18D53AAB" w14:textId="6680C810">
      <w:pPr>
        <w:pStyle w:val="NormalBTE"/>
        <w:rPr>
          <w:rFonts w:eastAsia="Gill Sans Light"/>
          <w:i/>
          <w:iCs/>
          <w:sz w:val="22"/>
          <w:szCs w:val="22"/>
        </w:rPr>
      </w:pPr>
      <w:r w:rsidRPr="505D0667">
        <w:rPr>
          <w:rFonts w:eastAsia="Gill Sans Light"/>
          <w:i/>
          <w:iCs/>
          <w:sz w:val="22"/>
          <w:szCs w:val="22"/>
        </w:rPr>
        <w:t>Merci de votre confiance.</w:t>
      </w:r>
    </w:p>
    <w:p w:rsidR="62EDA84A" w:rsidP="62EDA84A" w:rsidRDefault="62EDA84A" w14:paraId="66F5C971" w14:textId="59E95C46">
      <w:pPr>
        <w:pStyle w:val="NormalBTE"/>
        <w:rPr>
          <w:rFonts w:eastAsia="Gill Sans Light"/>
          <w:sz w:val="20"/>
          <w:szCs w:val="20"/>
        </w:rPr>
      </w:pPr>
    </w:p>
    <w:p w:rsidRPr="0044322E" w:rsidR="00AE1B28" w:rsidP="00AE1B28" w:rsidRDefault="00AE1B28" w14:paraId="5F4D5E0D" w14:textId="5638ACFD">
      <w:pPr>
        <w:jc w:val="center"/>
      </w:pPr>
      <w:r w:rsidRPr="0044322E">
        <w:rPr>
          <w:rFonts w:hint="cs"/>
        </w:rPr>
        <w:t xml:space="preserve">- </w:t>
      </w:r>
      <w:r w:rsidRPr="0044322E" w:rsidR="00F60705">
        <w:t>Olivier POISEAU</w:t>
      </w:r>
      <w:r w:rsidRPr="0044322E">
        <w:rPr>
          <w:rFonts w:hint="cs"/>
        </w:rPr>
        <w:t xml:space="preserve"> </w:t>
      </w:r>
      <w:r w:rsidRPr="0044322E">
        <w:t>–</w:t>
      </w:r>
    </w:p>
    <w:p w:rsidR="00D37AAF" w:rsidP="62EDA84A" w:rsidRDefault="00F60705" w14:paraId="6E55E938" w14:textId="1DF8F62C">
      <w:pPr>
        <w:jc w:val="center"/>
        <w:rPr>
          <w:sz w:val="22"/>
          <w:szCs w:val="22"/>
        </w:rPr>
      </w:pPr>
      <w:r w:rsidRPr="62EDA84A">
        <w:rPr>
          <w:sz w:val="22"/>
          <w:szCs w:val="22"/>
        </w:rPr>
        <w:t xml:space="preserve">Directeur de la </w:t>
      </w:r>
      <w:r w:rsidRPr="62EDA84A" w:rsidR="00995DE1">
        <w:rPr>
          <w:sz w:val="22"/>
          <w:szCs w:val="22"/>
        </w:rPr>
        <w:t>BTE</w:t>
      </w:r>
      <w:r w:rsidRPr="62EDA84A" w:rsidR="00A02517">
        <w:rPr>
          <w:sz w:val="22"/>
          <w:szCs w:val="22"/>
        </w:rPr>
        <w:t xml:space="preserve"> </w:t>
      </w:r>
      <w:r w:rsidRPr="62EDA84A" w:rsidR="00BD0FB8">
        <w:rPr>
          <w:sz w:val="22"/>
          <w:szCs w:val="22"/>
        </w:rPr>
        <w:t xml:space="preserve">- Banque Populaire </w:t>
      </w:r>
      <w:r w:rsidRPr="62EDA84A" w:rsidR="00995DE1">
        <w:rPr>
          <w:sz w:val="22"/>
          <w:szCs w:val="22"/>
        </w:rPr>
        <w:t>Bourgogne Franche-Comté et pays de l’Ain</w:t>
      </w:r>
    </w:p>
    <w:p w:rsidR="62EDA84A" w:rsidP="62EDA84A" w:rsidRDefault="62EDA84A" w14:paraId="7379F86E" w14:textId="0F58DBAF">
      <w:pPr>
        <w:jc w:val="center"/>
        <w:rPr>
          <w:sz w:val="22"/>
          <w:szCs w:val="22"/>
        </w:rPr>
      </w:pPr>
    </w:p>
    <w:p w:rsidRPr="00782DFB" w:rsidR="00D37AAF" w:rsidP="00806518" w:rsidRDefault="00806518" w14:paraId="39691326" w14:textId="790F6D51">
      <w:pPr>
        <w:jc w:val="center"/>
        <w:rPr>
          <w:sz w:val="22"/>
        </w:rPr>
      </w:pPr>
      <w:r>
        <w:rPr>
          <w:noProof/>
          <w:sz w:val="22"/>
        </w:rPr>
        <w:drawing>
          <wp:inline distT="0" distB="0" distL="0" distR="0" wp14:anchorId="5FE1AB65" wp14:editId="250E709E">
            <wp:extent cx="2984066" cy="756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20736" cy="765306"/>
                    </a:xfrm>
                    <a:prstGeom prst="rect">
                      <a:avLst/>
                    </a:prstGeom>
                    <a:noFill/>
                  </pic:spPr>
                </pic:pic>
              </a:graphicData>
            </a:graphic>
          </wp:inline>
        </w:drawing>
      </w:r>
      <w:r w:rsidR="00782DFB">
        <w:rPr>
          <w:sz w:val="22"/>
        </w:rPr>
        <w:br w:type="page"/>
      </w:r>
    </w:p>
    <w:p w:rsidRPr="001C0B55" w:rsidR="003D4014" w:rsidP="007E178A" w:rsidRDefault="003D4014" w14:paraId="0DBF1E1A" w14:textId="77777777">
      <w:pPr>
        <w:pStyle w:val="Titre1"/>
      </w:pPr>
      <w:bookmarkStart w:name="_Toc139276669" w:id="1"/>
      <w:r>
        <w:lastRenderedPageBreak/>
        <w:t>LA BANQUE DE LA TRANSITION ENERGETIQUE</w:t>
      </w:r>
      <w:bookmarkEnd w:id="1"/>
    </w:p>
    <w:p w:rsidRPr="00974661" w:rsidR="003D4014" w:rsidP="007E178A" w:rsidRDefault="6D1592F7" w14:paraId="77F28789" w14:textId="77777777">
      <w:pPr>
        <w:pStyle w:val="Titre2"/>
      </w:pPr>
      <w:bookmarkStart w:name="_Toc139276670" w:id="2"/>
      <w:r>
        <w:t xml:space="preserve">Pourquoi </w:t>
      </w:r>
      <w:r w:rsidR="5800BAAC">
        <w:t xml:space="preserve">avoir </w:t>
      </w:r>
      <w:r>
        <w:t>cré</w:t>
      </w:r>
      <w:r w:rsidR="15D50C5C">
        <w:t>é</w:t>
      </w:r>
      <w:r>
        <w:t xml:space="preserve"> cette struct</w:t>
      </w:r>
      <w:r w:rsidR="740441D1">
        <w:t>u</w:t>
      </w:r>
      <w:r>
        <w:t>re ?</w:t>
      </w:r>
      <w:bookmarkEnd w:id="2"/>
    </w:p>
    <w:p w:rsidRPr="002F4000" w:rsidR="002A315F" w:rsidP="003D4014" w:rsidRDefault="002A315F" w14:paraId="2E468689" w14:textId="77777777">
      <w:pPr>
        <w:pStyle w:val="NormalBTE"/>
        <w:rPr>
          <w:sz w:val="16"/>
          <w:szCs w:val="16"/>
        </w:rPr>
      </w:pPr>
    </w:p>
    <w:p w:rsidR="00E97277" w:rsidP="00474DE7" w:rsidRDefault="00E97277" w14:paraId="60C6A050" w14:textId="77777777">
      <w:pPr>
        <w:pStyle w:val="NormalBTE"/>
        <w:rPr>
          <w:sz w:val="22"/>
          <w:szCs w:val="22"/>
        </w:rPr>
      </w:pPr>
      <w:r w:rsidRPr="00E97277">
        <w:rPr>
          <w:sz w:val="22"/>
          <w:szCs w:val="22"/>
        </w:rPr>
        <w:t>La Banque de la Transition Énergétique a été créée le 15 septembre 2020 par la Banque Populaire Auvergne Rhône Alpes et a été rejointe par sa filiale Banque de Savoie en 2021 puis par la Banque Populaire du Sud, la Banque Populaire du Nord, la Banque Populaire Occitane et la Banque Populaire Val de France au dernier trimestre 2022, et par la Banque Populaire Bourgogne Franche Comté en début d’année 2024</w:t>
      </w:r>
      <w:r w:rsidRPr="006D3AF6" w:rsidR="00474DE7">
        <w:rPr>
          <w:sz w:val="22"/>
          <w:szCs w:val="22"/>
        </w:rPr>
        <w:t>.</w:t>
      </w:r>
    </w:p>
    <w:p w:rsidR="00474DE7" w:rsidP="00474DE7" w:rsidRDefault="00474DE7" w14:paraId="03A0FC5D" w14:textId="0B15DCDC">
      <w:pPr>
        <w:pStyle w:val="NormalBTE"/>
      </w:pPr>
      <w:r w:rsidRPr="006D3AF6">
        <w:rPr>
          <w:sz w:val="22"/>
          <w:szCs w:val="22"/>
        </w:rPr>
        <w:t>A travers ce label de « Banque de la Transition Energétique », chacune des banques adhérentes s’engage à accompagner la transition énergétique et environnementale des acteurs économiques de leurs territoires</w:t>
      </w:r>
      <w:r>
        <w:t>.</w:t>
      </w:r>
    </w:p>
    <w:p w:rsidRPr="00D13801" w:rsidR="002A315F" w:rsidP="00471682" w:rsidRDefault="002A315F" w14:paraId="48E0FD66" w14:textId="77777777">
      <w:pPr>
        <w:pStyle w:val="NormalBTE"/>
        <w:rPr>
          <w:sz w:val="16"/>
          <w:szCs w:val="16"/>
        </w:rPr>
      </w:pPr>
    </w:p>
    <w:p w:rsidRPr="00974661" w:rsidR="003D4014" w:rsidP="007E178A" w:rsidRDefault="003D4014" w14:paraId="7A660AB1" w14:textId="77777777">
      <w:pPr>
        <w:pStyle w:val="Titre2"/>
      </w:pPr>
      <w:bookmarkStart w:name="_Toc139276671" w:id="3"/>
      <w:r>
        <w:t>Nos engagements</w:t>
      </w:r>
      <w:bookmarkEnd w:id="3"/>
    </w:p>
    <w:p w:rsidRPr="002F4000" w:rsidR="002A315F" w:rsidP="00471682" w:rsidRDefault="002A315F" w14:paraId="37B523EF" w14:textId="77777777">
      <w:pPr>
        <w:pStyle w:val="NormalBTE"/>
        <w:rPr>
          <w:sz w:val="16"/>
          <w:szCs w:val="16"/>
        </w:rPr>
      </w:pPr>
    </w:p>
    <w:p w:rsidR="00627E6B" w:rsidP="00471682" w:rsidRDefault="003D4014" w14:paraId="3B305693" w14:textId="77777777">
      <w:pPr>
        <w:pStyle w:val="NormalBTE"/>
      </w:pPr>
      <w:r>
        <w:t>Les engagements fondateurs de la Banque de la Transition Energétique sont :</w:t>
      </w:r>
    </w:p>
    <w:p w:rsidRPr="002F4000" w:rsidR="002F4000" w:rsidP="00471682" w:rsidRDefault="002F4000" w14:paraId="06CEC53A" w14:textId="77777777">
      <w:pPr>
        <w:pStyle w:val="NormalBTE"/>
        <w:rPr>
          <w:sz w:val="16"/>
          <w:szCs w:val="16"/>
        </w:rPr>
      </w:pPr>
    </w:p>
    <w:p w:rsidRPr="002F4000" w:rsidR="003D4014" w:rsidP="003D4014" w:rsidRDefault="002F4000" w14:paraId="48761B92" w14:textId="25C2ADB5">
      <w:pPr>
        <w:pStyle w:val="NormalBTE"/>
        <w:numPr>
          <w:ilvl w:val="0"/>
          <w:numId w:val="5"/>
        </w:numPr>
        <w:rPr>
          <w:sz w:val="22"/>
          <w:szCs w:val="22"/>
        </w:rPr>
      </w:pPr>
      <w:r w:rsidRPr="002F4000">
        <w:rPr>
          <w:rFonts w:ascii="Gill Sans Std" w:hAnsi="Gill Sans Std"/>
          <w:b/>
          <w:sz w:val="22"/>
          <w:szCs w:val="22"/>
        </w:rPr>
        <w:t xml:space="preserve">La </w:t>
      </w:r>
      <w:r w:rsidRPr="002F4000" w:rsidR="003D4014">
        <w:rPr>
          <w:rFonts w:ascii="Gill Sans Std" w:hAnsi="Gill Sans Std"/>
          <w:b/>
          <w:sz w:val="22"/>
          <w:szCs w:val="22"/>
        </w:rPr>
        <w:t>Traçabilité :</w:t>
      </w:r>
      <w:r w:rsidRPr="002F4000" w:rsidR="003D4014">
        <w:rPr>
          <w:sz w:val="22"/>
          <w:szCs w:val="22"/>
        </w:rPr>
        <w:t xml:space="preserve"> nous vous garantissons la traçabilité de l’utilisation de votre épargne verte vers des projets identifiables de transition énergétique. Pour connaître les modalités de traçabilité et d’utilisation de votre épargne, </w:t>
      </w:r>
      <w:hyperlink w:history="1" r:id="rId16">
        <w:r w:rsidRPr="002F4000" w:rsidR="003D4014">
          <w:rPr>
            <w:rStyle w:val="Lienhypertexte"/>
            <w:sz w:val="22"/>
            <w:szCs w:val="22"/>
          </w:rPr>
          <w:t>rendez-vous sur la FAQ</w:t>
        </w:r>
      </w:hyperlink>
      <w:r w:rsidRPr="002F4000" w:rsidR="003D4014">
        <w:rPr>
          <w:sz w:val="22"/>
          <w:szCs w:val="22"/>
        </w:rPr>
        <w:t>.</w:t>
      </w:r>
    </w:p>
    <w:p w:rsidRPr="00961C1E" w:rsidR="00C628A3" w:rsidP="00C628A3" w:rsidRDefault="00C628A3" w14:paraId="6C2A1BF4" w14:textId="77777777">
      <w:pPr>
        <w:pStyle w:val="NormalBTE"/>
        <w:ind w:left="720"/>
        <w:rPr>
          <w:sz w:val="16"/>
          <w:szCs w:val="16"/>
        </w:rPr>
      </w:pPr>
    </w:p>
    <w:p w:rsidRPr="002F4000" w:rsidR="003D4014" w:rsidP="003D4014" w:rsidRDefault="002F4000" w14:paraId="760C8587" w14:textId="731FFDC2">
      <w:pPr>
        <w:pStyle w:val="NormalBTE"/>
        <w:numPr>
          <w:ilvl w:val="0"/>
          <w:numId w:val="5"/>
        </w:numPr>
        <w:rPr>
          <w:rFonts w:ascii="Gill Sans Std" w:hAnsi="Gill Sans Std"/>
          <w:b/>
          <w:sz w:val="22"/>
          <w:szCs w:val="22"/>
        </w:rPr>
      </w:pPr>
      <w:r w:rsidRPr="004D1DDC">
        <w:rPr>
          <w:rFonts w:ascii="Gill Sans Std" w:hAnsi="Gill Sans Std"/>
          <w:b/>
          <w:sz w:val="22"/>
          <w:szCs w:val="22"/>
        </w:rPr>
        <w:t xml:space="preserve">Un </w:t>
      </w:r>
      <w:r w:rsidRPr="004D1DDC" w:rsidR="003D4014">
        <w:rPr>
          <w:rFonts w:ascii="Gill Sans Std" w:hAnsi="Gill Sans Std"/>
          <w:b/>
          <w:sz w:val="22"/>
          <w:szCs w:val="22"/>
        </w:rPr>
        <w:t>Circuit court du financement</w:t>
      </w:r>
      <w:r w:rsidRPr="002F4000" w:rsidR="003D4014">
        <w:rPr>
          <w:sz w:val="22"/>
          <w:szCs w:val="22"/>
        </w:rPr>
        <w:t> : nous favorisons le lien entre épargnants et porteurs de projets énergétiques en région. L’épargne régionale finance des projets régionaux.</w:t>
      </w:r>
      <w:r w:rsidRPr="002F4000" w:rsidR="003D4014">
        <w:rPr>
          <w:rFonts w:ascii="Gill Sans Std" w:hAnsi="Gill Sans Std"/>
          <w:b/>
          <w:sz w:val="22"/>
          <w:szCs w:val="22"/>
        </w:rPr>
        <w:t xml:space="preserve"> </w:t>
      </w:r>
    </w:p>
    <w:p w:rsidRPr="00961C1E" w:rsidR="00C628A3" w:rsidP="00C628A3" w:rsidRDefault="00C628A3" w14:paraId="7EF17A32" w14:textId="77777777">
      <w:pPr>
        <w:pStyle w:val="NormalBTE"/>
        <w:rPr>
          <w:sz w:val="16"/>
          <w:szCs w:val="16"/>
        </w:rPr>
      </w:pPr>
    </w:p>
    <w:p w:rsidRPr="002F4000" w:rsidR="00C628A3" w:rsidRDefault="002F4000" w14:paraId="29665EA6" w14:textId="2C9FC741">
      <w:pPr>
        <w:pStyle w:val="NormalBTE"/>
        <w:numPr>
          <w:ilvl w:val="0"/>
          <w:numId w:val="5"/>
        </w:numPr>
        <w:rPr>
          <w:sz w:val="22"/>
          <w:szCs w:val="22"/>
        </w:rPr>
      </w:pPr>
      <w:r w:rsidRPr="002F4000">
        <w:rPr>
          <w:b/>
          <w:bCs/>
          <w:sz w:val="22"/>
          <w:szCs w:val="22"/>
        </w:rPr>
        <w:t xml:space="preserve">La </w:t>
      </w:r>
      <w:r w:rsidRPr="002F4000" w:rsidR="003D4014">
        <w:rPr>
          <w:b/>
          <w:bCs/>
          <w:sz w:val="22"/>
          <w:szCs w:val="22"/>
        </w:rPr>
        <w:t>Territorialité</w:t>
      </w:r>
      <w:r w:rsidRPr="002F4000" w:rsidR="003D4014">
        <w:rPr>
          <w:sz w:val="22"/>
          <w:szCs w:val="22"/>
        </w:rPr>
        <w:t xml:space="preserve"> : </w:t>
      </w:r>
      <w:r w:rsidRPr="002F4000" w:rsidR="009A6397">
        <w:rPr>
          <w:sz w:val="22"/>
          <w:szCs w:val="22"/>
        </w:rPr>
        <w:t xml:space="preserve">les programmes financés se situent prioritairement sur les territoires respectifs des banques adhérentes. Vous voulez en savoir plus sur la territorialité : </w:t>
      </w:r>
      <w:hyperlink w:history="1" r:id="rId17">
        <w:r w:rsidRPr="002F4000" w:rsidR="009A6397">
          <w:rPr>
            <w:rStyle w:val="Lienhypertexte"/>
            <w:sz w:val="22"/>
            <w:szCs w:val="22"/>
          </w:rPr>
          <w:t>rendez-vous sur la FAQ</w:t>
        </w:r>
      </w:hyperlink>
      <w:r w:rsidRPr="002F4000" w:rsidR="009A6397">
        <w:rPr>
          <w:sz w:val="22"/>
          <w:szCs w:val="22"/>
        </w:rPr>
        <w:t>.</w:t>
      </w:r>
    </w:p>
    <w:p w:rsidRPr="00961C1E" w:rsidR="009A6397" w:rsidP="009A6397" w:rsidRDefault="009A6397" w14:paraId="10421378" w14:textId="77777777">
      <w:pPr>
        <w:pStyle w:val="NormalBTE"/>
        <w:rPr>
          <w:sz w:val="16"/>
          <w:szCs w:val="16"/>
        </w:rPr>
      </w:pPr>
    </w:p>
    <w:p w:rsidRPr="002F4000" w:rsidR="002A3DD2" w:rsidP="00252720" w:rsidRDefault="002F4000" w14:paraId="0F62EDE1" w14:textId="4DDC47CB">
      <w:pPr>
        <w:pStyle w:val="NormalBTE"/>
        <w:numPr>
          <w:ilvl w:val="0"/>
          <w:numId w:val="5"/>
        </w:numPr>
        <w:rPr>
          <w:sz w:val="22"/>
          <w:szCs w:val="22"/>
        </w:rPr>
      </w:pPr>
      <w:r w:rsidRPr="002F4000">
        <w:rPr>
          <w:b/>
          <w:bCs/>
          <w:sz w:val="22"/>
          <w:szCs w:val="22"/>
        </w:rPr>
        <w:t xml:space="preserve">Une </w:t>
      </w:r>
      <w:r w:rsidRPr="002F4000" w:rsidR="6D1592F7">
        <w:rPr>
          <w:b/>
          <w:bCs/>
          <w:sz w:val="22"/>
          <w:szCs w:val="22"/>
        </w:rPr>
        <w:t>Démarche partenariale</w:t>
      </w:r>
      <w:r w:rsidRPr="002F4000" w:rsidR="6D1592F7">
        <w:rPr>
          <w:sz w:val="22"/>
          <w:szCs w:val="22"/>
        </w:rPr>
        <w:t xml:space="preserve"> : </w:t>
      </w:r>
      <w:r w:rsidRPr="002F4000" w:rsidR="00252720">
        <w:rPr>
          <w:sz w:val="22"/>
          <w:szCs w:val="22"/>
        </w:rPr>
        <w:t>notre objectif est de dépasser notre seul métier de financeur et d’offrir des solutions complètes de transition à nos clients. Pour cela, nous nous appuyons sur un réseau de partenaires dûment sélectionnés, susceptibles de proposer des offres de transition énergétique (EnR, performance énergétique …) de qualité à nos clients intéressés.</w:t>
      </w:r>
    </w:p>
    <w:p w:rsidRPr="00D13801" w:rsidR="00DF2039" w:rsidP="002A315F" w:rsidRDefault="00DF2039" w14:paraId="614C893C" w14:textId="77777777">
      <w:pPr>
        <w:pStyle w:val="NormalBTE"/>
        <w:rPr>
          <w:sz w:val="16"/>
          <w:szCs w:val="16"/>
        </w:rPr>
      </w:pPr>
    </w:p>
    <w:p w:rsidRPr="00974661" w:rsidR="002A315F" w:rsidP="007E178A" w:rsidRDefault="002A315F" w14:paraId="5F76BE52" w14:textId="77777777">
      <w:pPr>
        <w:pStyle w:val="Titre2"/>
      </w:pPr>
      <w:bookmarkStart w:name="_Toc139276672" w:id="4"/>
      <w:r>
        <w:t>Utilisation de votre épargne</w:t>
      </w:r>
      <w:bookmarkEnd w:id="4"/>
    </w:p>
    <w:p w:rsidRPr="00D13801" w:rsidR="002A315F" w:rsidP="002A315F" w:rsidRDefault="002A315F" w14:paraId="12BFABB6" w14:textId="77777777">
      <w:pPr>
        <w:pStyle w:val="NormalBTE"/>
        <w:rPr>
          <w:sz w:val="22"/>
          <w:szCs w:val="22"/>
        </w:rPr>
      </w:pPr>
      <w:r w:rsidRPr="00D13801">
        <w:rPr>
          <w:sz w:val="22"/>
          <w:szCs w:val="22"/>
        </w:rPr>
        <w:t>Les crédits qu’une banque octroie proviennent pour leur très grande part du replacement de l’épargne collectée. C’est ce qu’on appelle la « transformation bancaire ».</w:t>
      </w:r>
    </w:p>
    <w:p w:rsidRPr="002F4000" w:rsidR="002A315F" w:rsidP="002A315F" w:rsidRDefault="002A315F" w14:paraId="5E2B148C" w14:textId="77777777">
      <w:pPr>
        <w:pStyle w:val="NormalBTE"/>
        <w:rPr>
          <w:sz w:val="16"/>
          <w:szCs w:val="16"/>
        </w:rPr>
      </w:pPr>
    </w:p>
    <w:p w:rsidRPr="00627E6B" w:rsidR="002A315F" w:rsidP="002F4000" w:rsidRDefault="002A315F" w14:paraId="35C017E0" w14:textId="77777777">
      <w:pPr>
        <w:pStyle w:val="NormalBTE"/>
        <w:jc w:val="center"/>
      </w:pPr>
      <w:r w:rsidRPr="00D00127">
        <w:rPr>
          <w:b/>
        </w:rPr>
        <w:t>L’argent qu’une banque prête, c’est le vôtre !</w:t>
      </w:r>
    </w:p>
    <w:p w:rsidR="00F44C88" w:rsidP="008E68C5" w:rsidRDefault="00F44C88" w14:paraId="117B1CDE" w14:textId="77777777">
      <w:pPr>
        <w:pStyle w:val="Titre2"/>
      </w:pPr>
      <w:bookmarkStart w:name="_Toc139276673" w:id="5"/>
      <w:r>
        <w:lastRenderedPageBreak/>
        <w:t>Comment fonctionne la Banque de la Transition Energétique et comment garantir l’affectation de l’épargne vers le financement des projets de transition énergétique</w:t>
      </w:r>
      <w:r w:rsidR="00D808BE">
        <w:t xml:space="preserve"> </w:t>
      </w:r>
      <w:r>
        <w:t>?</w:t>
      </w:r>
      <w:bookmarkEnd w:id="5"/>
    </w:p>
    <w:p w:rsidRPr="00D70E29" w:rsidR="00AE79C5" w:rsidP="00F44C88" w:rsidRDefault="00AE79C5" w14:paraId="709D3A5B" w14:textId="77777777">
      <w:pPr>
        <w:pStyle w:val="NormalBTE"/>
        <w:rPr>
          <w:sz w:val="22"/>
          <w:szCs w:val="22"/>
        </w:rPr>
      </w:pPr>
    </w:p>
    <w:p w:rsidRPr="00D70E29" w:rsidR="00F4139A" w:rsidP="00F4139A" w:rsidRDefault="00F4139A" w14:paraId="0472EE10" w14:textId="77777777">
      <w:pPr>
        <w:pStyle w:val="NormalBTE"/>
        <w:rPr>
          <w:sz w:val="22"/>
          <w:szCs w:val="22"/>
        </w:rPr>
      </w:pPr>
      <w:r w:rsidRPr="00D70E29">
        <w:rPr>
          <w:sz w:val="22"/>
          <w:szCs w:val="22"/>
        </w:rPr>
        <w:t>La Banque de la Transition Energétique est une marque et n’a pas le statut d’établissement de crédit ; c’est donc bien la banque adhérente qui porte les encours d’épargne et les crédits octroyés.</w:t>
      </w:r>
    </w:p>
    <w:p w:rsidRPr="00D70E29" w:rsidR="00F4139A" w:rsidP="00F4139A" w:rsidRDefault="00F4139A" w14:paraId="4823A0E5" w14:textId="77777777">
      <w:pPr>
        <w:pStyle w:val="NormalBTE"/>
        <w:rPr>
          <w:sz w:val="16"/>
          <w:szCs w:val="16"/>
        </w:rPr>
      </w:pPr>
    </w:p>
    <w:p w:rsidRPr="00D70E29" w:rsidR="00F4139A" w:rsidP="00F4139A" w:rsidRDefault="00F4139A" w14:paraId="19E05D2A" w14:textId="77777777">
      <w:pPr>
        <w:pStyle w:val="NormalBTE"/>
        <w:rPr>
          <w:sz w:val="22"/>
          <w:szCs w:val="22"/>
        </w:rPr>
      </w:pPr>
      <w:r w:rsidRPr="00D70E29">
        <w:rPr>
          <w:sz w:val="22"/>
          <w:szCs w:val="22"/>
        </w:rPr>
        <w:t xml:space="preserve">En revanche, à la différence d’une épargne classique, l’épargne « transition énergétique » est fléchée vers des projets de transition énergétique, répondant aux critères d’éligibilité définis dans « la charte d’éligibilité » disponible sur le site. Ce reporting financier mensuel vous permet de suivre en toute transparence l’équilibre entre épargne collectée et financements accordés. </w:t>
      </w:r>
    </w:p>
    <w:p w:rsidRPr="00D70E29" w:rsidR="00F4139A" w:rsidP="00F4139A" w:rsidRDefault="00F4139A" w14:paraId="4F62E448" w14:textId="77777777">
      <w:pPr>
        <w:pStyle w:val="NormalBTE"/>
        <w:rPr>
          <w:sz w:val="16"/>
          <w:szCs w:val="16"/>
        </w:rPr>
      </w:pPr>
    </w:p>
    <w:p w:rsidRPr="00D70E29" w:rsidR="00F4139A" w:rsidP="00F4139A" w:rsidRDefault="00F4139A" w14:paraId="1FDC77B3" w14:textId="3F15282E">
      <w:pPr>
        <w:pStyle w:val="NormalBTE"/>
        <w:rPr>
          <w:sz w:val="22"/>
          <w:szCs w:val="22"/>
        </w:rPr>
      </w:pPr>
      <w:r w:rsidRPr="00D70E29">
        <w:rPr>
          <w:sz w:val="22"/>
          <w:szCs w:val="22"/>
        </w:rPr>
        <w:t>Tant l’épargne collectée que les crédits accordés sont décomptés depuis la date d’adhésion de la banque, l’épargne collectée est donc destinée à financer de nouveaux projets de transition accordés après cette date, donc à financer le futur et non refinancer le passé.</w:t>
      </w:r>
    </w:p>
    <w:p w:rsidRPr="00D70E29" w:rsidR="00F4139A" w:rsidP="00F4139A" w:rsidRDefault="00F4139A" w14:paraId="67E8C3D3" w14:textId="77777777">
      <w:pPr>
        <w:pStyle w:val="NormalBTE"/>
        <w:rPr>
          <w:sz w:val="16"/>
          <w:szCs w:val="16"/>
        </w:rPr>
      </w:pPr>
    </w:p>
    <w:p w:rsidR="00F4139A" w:rsidP="00F4139A" w:rsidRDefault="00F4139A" w14:paraId="67AD5F86" w14:textId="6F4B60B7">
      <w:pPr>
        <w:pStyle w:val="NormalBTE"/>
      </w:pPr>
      <w:r w:rsidRPr="00D70E29">
        <w:rPr>
          <w:sz w:val="22"/>
          <w:szCs w:val="22"/>
        </w:rPr>
        <w:t>En complément, retrouvez les principaux programmes financés sur notre</w:t>
      </w:r>
      <w:r>
        <w:t xml:space="preserve"> </w:t>
      </w:r>
      <w:hyperlink w:history="1" r:id="rId18">
        <w:r w:rsidRPr="00F44C88">
          <w:rPr>
            <w:rStyle w:val="Lienhypertexte"/>
          </w:rPr>
          <w:t>site internet</w:t>
        </w:r>
      </w:hyperlink>
      <w:r>
        <w:t>.</w:t>
      </w:r>
    </w:p>
    <w:p w:rsidR="00D808BE" w:rsidP="00F44C88" w:rsidRDefault="00D808BE" w14:paraId="178ED00A" w14:textId="2100A56A">
      <w:pPr>
        <w:pStyle w:val="NormalBTE"/>
      </w:pPr>
    </w:p>
    <w:p w:rsidR="00D808BE" w:rsidP="00F44C88" w:rsidRDefault="00D808BE" w14:paraId="2920DEFC" w14:textId="77777777">
      <w:pPr>
        <w:pStyle w:val="Titre2"/>
      </w:pPr>
      <w:bookmarkStart w:name="_Toc139276674" w:id="6"/>
      <w:r>
        <w:t xml:space="preserve">Quand est </w:t>
      </w:r>
      <w:r w:rsidR="00291312">
        <w:t>publié</w:t>
      </w:r>
      <w:r>
        <w:t xml:space="preserve"> </w:t>
      </w:r>
      <w:r w:rsidR="00291312">
        <w:t>c</w:t>
      </w:r>
      <w:r>
        <w:t>e reporting financier ?</w:t>
      </w:r>
      <w:bookmarkEnd w:id="6"/>
    </w:p>
    <w:p w:rsidRPr="000B3A6F" w:rsidR="00AE79C5" w:rsidP="006D3E9E" w:rsidRDefault="00AE79C5" w14:paraId="2E23728A" w14:textId="77777777">
      <w:pPr>
        <w:pStyle w:val="NormalBTE"/>
        <w:rPr>
          <w:sz w:val="16"/>
          <w:szCs w:val="16"/>
        </w:rPr>
      </w:pPr>
    </w:p>
    <w:p w:rsidR="00025B0A" w:rsidP="03782D00" w:rsidRDefault="009E544B" w14:paraId="1B93D0E6" w14:textId="23558E6F">
      <w:pPr>
        <w:pStyle w:val="NormalBTE"/>
        <w:rPr>
          <w:sz w:val="22"/>
          <w:szCs w:val="22"/>
        </w:rPr>
      </w:pPr>
      <w:r w:rsidRPr="03782D00">
        <w:rPr>
          <w:sz w:val="22"/>
          <w:szCs w:val="22"/>
        </w:rPr>
        <w:t xml:space="preserve">Compte tenu des délais de traitement, le reporting financier est publié </w:t>
      </w:r>
      <w:r w:rsidRPr="03782D00" w:rsidR="00C2165C">
        <w:rPr>
          <w:sz w:val="22"/>
          <w:szCs w:val="22"/>
        </w:rPr>
        <w:t>6</w:t>
      </w:r>
      <w:r w:rsidRPr="03782D00">
        <w:rPr>
          <w:sz w:val="22"/>
          <w:szCs w:val="22"/>
        </w:rPr>
        <w:t xml:space="preserve">0 jours après la clôture comptable du mois concerné.  </w:t>
      </w:r>
    </w:p>
    <w:p w:rsidR="00025C15" w:rsidP="03782D00" w:rsidRDefault="00025C15" w14:paraId="5B24E1F0" w14:textId="77777777">
      <w:pPr>
        <w:pStyle w:val="NormalBTE"/>
        <w:rPr>
          <w:sz w:val="22"/>
          <w:szCs w:val="22"/>
        </w:rPr>
      </w:pPr>
    </w:p>
    <w:p w:rsidR="00025C15" w:rsidP="03782D00" w:rsidRDefault="00025C15" w14:paraId="63FE32EB" w14:textId="77777777">
      <w:pPr>
        <w:pStyle w:val="NormalBTE"/>
        <w:rPr>
          <w:sz w:val="22"/>
          <w:szCs w:val="22"/>
        </w:rPr>
      </w:pPr>
    </w:p>
    <w:p w:rsidR="00025C15" w:rsidP="03782D00" w:rsidRDefault="00025C15" w14:paraId="01C5F8CF" w14:textId="77777777">
      <w:pPr>
        <w:pStyle w:val="NormalBTE"/>
        <w:rPr>
          <w:sz w:val="22"/>
          <w:szCs w:val="22"/>
        </w:rPr>
      </w:pPr>
    </w:p>
    <w:p w:rsidR="00025C15" w:rsidP="03782D00" w:rsidRDefault="00025C15" w14:paraId="480703E7" w14:textId="77777777">
      <w:pPr>
        <w:pStyle w:val="NormalBTE"/>
        <w:rPr>
          <w:sz w:val="22"/>
          <w:szCs w:val="22"/>
        </w:rPr>
      </w:pPr>
    </w:p>
    <w:p w:rsidR="00025C15" w:rsidP="03782D00" w:rsidRDefault="00025C15" w14:paraId="2A7C9E4F" w14:textId="77777777">
      <w:pPr>
        <w:pStyle w:val="NormalBTE"/>
        <w:rPr>
          <w:sz w:val="22"/>
          <w:szCs w:val="22"/>
        </w:rPr>
      </w:pPr>
    </w:p>
    <w:p w:rsidR="00025C15" w:rsidP="03782D00" w:rsidRDefault="00025C15" w14:paraId="1E6ECABC" w14:textId="77777777">
      <w:pPr>
        <w:pStyle w:val="NormalBTE"/>
        <w:rPr>
          <w:sz w:val="22"/>
          <w:szCs w:val="22"/>
        </w:rPr>
      </w:pPr>
    </w:p>
    <w:p w:rsidR="00025C15" w:rsidP="03782D00" w:rsidRDefault="00025C15" w14:paraId="4FCFD797" w14:textId="77777777">
      <w:pPr>
        <w:pStyle w:val="NormalBTE"/>
        <w:rPr>
          <w:sz w:val="22"/>
          <w:szCs w:val="22"/>
        </w:rPr>
      </w:pPr>
    </w:p>
    <w:p w:rsidR="00025C15" w:rsidP="03782D00" w:rsidRDefault="00025C15" w14:paraId="228BAB24" w14:textId="77777777">
      <w:pPr>
        <w:pStyle w:val="NormalBTE"/>
        <w:rPr>
          <w:sz w:val="22"/>
          <w:szCs w:val="22"/>
        </w:rPr>
      </w:pPr>
    </w:p>
    <w:p w:rsidR="00025C15" w:rsidP="03782D00" w:rsidRDefault="00025C15" w14:paraId="08BCA5BF" w14:textId="77777777">
      <w:pPr>
        <w:pStyle w:val="NormalBTE"/>
        <w:rPr>
          <w:sz w:val="22"/>
          <w:szCs w:val="22"/>
        </w:rPr>
      </w:pPr>
    </w:p>
    <w:p w:rsidR="00025C15" w:rsidP="03782D00" w:rsidRDefault="00025C15" w14:paraId="173891E0" w14:textId="77777777">
      <w:pPr>
        <w:pStyle w:val="NormalBTE"/>
        <w:rPr>
          <w:sz w:val="22"/>
          <w:szCs w:val="22"/>
        </w:rPr>
      </w:pPr>
    </w:p>
    <w:p w:rsidR="00025C15" w:rsidP="03782D00" w:rsidRDefault="00025C15" w14:paraId="7A659429" w14:textId="77777777">
      <w:pPr>
        <w:pStyle w:val="NormalBTE"/>
        <w:rPr>
          <w:sz w:val="22"/>
          <w:szCs w:val="22"/>
        </w:rPr>
      </w:pPr>
    </w:p>
    <w:p w:rsidR="00025C15" w:rsidP="03782D00" w:rsidRDefault="00025C15" w14:paraId="0B7F4A9F" w14:textId="77777777">
      <w:pPr>
        <w:pStyle w:val="NormalBTE"/>
        <w:rPr>
          <w:sz w:val="22"/>
          <w:szCs w:val="22"/>
        </w:rPr>
      </w:pPr>
    </w:p>
    <w:p w:rsidR="00025C15" w:rsidP="03782D00" w:rsidRDefault="00025C15" w14:paraId="002F340F" w14:textId="77777777">
      <w:pPr>
        <w:pStyle w:val="NormalBTE"/>
        <w:rPr>
          <w:sz w:val="22"/>
          <w:szCs w:val="22"/>
        </w:rPr>
      </w:pPr>
    </w:p>
    <w:p w:rsidRPr="001C0B55" w:rsidR="000D1802" w:rsidP="007E178A" w:rsidRDefault="00067260" w14:paraId="68E827C5" w14:textId="67DCE6BA">
      <w:pPr>
        <w:pStyle w:val="Titre1"/>
      </w:pPr>
      <w:bookmarkStart w:name="_Toc139276675" w:id="7"/>
      <w:r>
        <w:lastRenderedPageBreak/>
        <w:t>Vision d’ensemble</w:t>
      </w:r>
      <w:bookmarkEnd w:id="7"/>
    </w:p>
    <w:p w:rsidRPr="00E70549" w:rsidR="009324DD" w:rsidP="00471682" w:rsidRDefault="009324DD" w14:paraId="172289F9" w14:textId="1505660D">
      <w:pPr>
        <w:pStyle w:val="NormalBTE"/>
        <w:rPr>
          <w:sz w:val="16"/>
          <w:szCs w:val="16"/>
        </w:rPr>
      </w:pPr>
    </w:p>
    <w:p w:rsidR="000711D2" w:rsidP="03782D00" w:rsidRDefault="0035650B" w14:paraId="32D77A63" w14:textId="50FABEF1">
      <w:pPr>
        <w:pStyle w:val="NormalBTE"/>
        <w:spacing w:line="240" w:lineRule="auto"/>
        <w:rPr>
          <w:sz w:val="22"/>
          <w:szCs w:val="22"/>
        </w:rPr>
      </w:pPr>
      <w:r w:rsidRPr="03782D00">
        <w:rPr>
          <w:sz w:val="22"/>
          <w:szCs w:val="22"/>
        </w:rPr>
        <w:t>A fin</w:t>
      </w:r>
      <w:r w:rsidRPr="03782D00">
        <w:rPr>
          <w:b/>
          <w:bCs/>
          <w:sz w:val="22"/>
          <w:szCs w:val="22"/>
        </w:rPr>
        <w:t xml:space="preserve"> </w:t>
      </w:r>
      <w:r w:rsidR="00FF3496">
        <w:rPr>
          <w:b/>
          <w:bCs/>
          <w:sz w:val="22"/>
          <w:szCs w:val="22"/>
        </w:rPr>
        <w:t>juin</w:t>
      </w:r>
      <w:r w:rsidRPr="03782D00" w:rsidR="004618DF">
        <w:rPr>
          <w:b/>
          <w:bCs/>
          <w:sz w:val="22"/>
          <w:szCs w:val="22"/>
        </w:rPr>
        <w:t xml:space="preserve"> </w:t>
      </w:r>
      <w:r w:rsidRPr="03782D00">
        <w:rPr>
          <w:b/>
          <w:bCs/>
          <w:sz w:val="22"/>
          <w:szCs w:val="22"/>
        </w:rPr>
        <w:t>202</w:t>
      </w:r>
      <w:r w:rsidRPr="03782D00" w:rsidR="0079180A">
        <w:rPr>
          <w:b/>
          <w:bCs/>
          <w:sz w:val="22"/>
          <w:szCs w:val="22"/>
        </w:rPr>
        <w:t>6</w:t>
      </w:r>
      <w:r w:rsidRPr="03782D00">
        <w:rPr>
          <w:sz w:val="22"/>
          <w:szCs w:val="22"/>
        </w:rPr>
        <w:t xml:space="preserve">, </w:t>
      </w:r>
      <w:r w:rsidRPr="03782D00" w:rsidR="00C37D48">
        <w:rPr>
          <w:sz w:val="22"/>
          <w:szCs w:val="22"/>
        </w:rPr>
        <w:t xml:space="preserve">l’épargne collectée s’est élevée </w:t>
      </w:r>
      <w:r w:rsidRPr="03782D00" w:rsidR="00232B6F">
        <w:rPr>
          <w:sz w:val="22"/>
          <w:szCs w:val="22"/>
        </w:rPr>
        <w:t xml:space="preserve">à </w:t>
      </w:r>
      <w:r w:rsidRPr="03782D00" w:rsidR="00644667">
        <w:rPr>
          <w:b/>
          <w:bCs/>
          <w:sz w:val="22"/>
          <w:szCs w:val="22"/>
        </w:rPr>
        <w:t>4</w:t>
      </w:r>
      <w:r w:rsidR="00FF3496">
        <w:rPr>
          <w:b/>
          <w:bCs/>
          <w:sz w:val="22"/>
          <w:szCs w:val="22"/>
        </w:rPr>
        <w:t>90</w:t>
      </w:r>
      <w:r w:rsidRPr="03782D00" w:rsidR="00232B6F">
        <w:rPr>
          <w:b/>
          <w:bCs/>
          <w:sz w:val="22"/>
          <w:szCs w:val="22"/>
        </w:rPr>
        <w:t> </w:t>
      </w:r>
      <w:r w:rsidRPr="03782D00" w:rsidR="00232B6F">
        <w:rPr>
          <w:sz w:val="22"/>
          <w:szCs w:val="22"/>
        </w:rPr>
        <w:t xml:space="preserve">millions d’euros </w:t>
      </w:r>
      <w:r w:rsidRPr="03782D00" w:rsidR="004B20E8">
        <w:rPr>
          <w:sz w:val="22"/>
          <w:szCs w:val="22"/>
        </w:rPr>
        <w:t xml:space="preserve">et les crédits de transition énergétique </w:t>
      </w:r>
      <w:r w:rsidRPr="03782D00" w:rsidR="00F67F7E">
        <w:rPr>
          <w:sz w:val="22"/>
          <w:szCs w:val="22"/>
        </w:rPr>
        <w:t>s</w:t>
      </w:r>
      <w:r w:rsidRPr="03782D00" w:rsidR="008C12DA">
        <w:rPr>
          <w:sz w:val="22"/>
          <w:szCs w:val="22"/>
        </w:rPr>
        <w:t>’</w:t>
      </w:r>
      <w:r w:rsidRPr="03782D00" w:rsidR="00F67F7E">
        <w:rPr>
          <w:sz w:val="22"/>
          <w:szCs w:val="22"/>
        </w:rPr>
        <w:t>établissent</w:t>
      </w:r>
      <w:r w:rsidRPr="03782D00" w:rsidR="004B20E8">
        <w:rPr>
          <w:sz w:val="22"/>
          <w:szCs w:val="22"/>
        </w:rPr>
        <w:t xml:space="preserve"> à </w:t>
      </w:r>
      <w:r w:rsidRPr="03782D00" w:rsidR="00CE66DE">
        <w:rPr>
          <w:b/>
          <w:bCs/>
          <w:sz w:val="22"/>
          <w:szCs w:val="22"/>
        </w:rPr>
        <w:t>2</w:t>
      </w:r>
      <w:r w:rsidR="00FF3496">
        <w:rPr>
          <w:b/>
          <w:bCs/>
          <w:sz w:val="22"/>
          <w:szCs w:val="22"/>
        </w:rPr>
        <w:t>32</w:t>
      </w:r>
      <w:r w:rsidRPr="03782D00" w:rsidR="004B20E8">
        <w:rPr>
          <w:sz w:val="22"/>
          <w:szCs w:val="22"/>
        </w:rPr>
        <w:t xml:space="preserve"> millions d’euros. </w:t>
      </w:r>
    </w:p>
    <w:p w:rsidRPr="000711D2" w:rsidR="00025C15" w:rsidP="03782D00" w:rsidRDefault="00025C15" w14:paraId="176C6469" w14:textId="77777777">
      <w:pPr>
        <w:pStyle w:val="NormalBTE"/>
        <w:spacing w:line="240" w:lineRule="auto"/>
        <w:rPr>
          <w:sz w:val="22"/>
          <w:szCs w:val="22"/>
          <w:lang w:eastAsia="fr-FR"/>
        </w:rPr>
      </w:pPr>
    </w:p>
    <w:p w:rsidR="006D78A4" w:rsidP="03782D00" w:rsidRDefault="00025C15" w14:paraId="45903BFE" w14:textId="764CA272">
      <w:pPr>
        <w:spacing w:line="240" w:lineRule="auto"/>
        <w:ind w:right="0"/>
        <w:jc w:val="center"/>
        <w:rPr>
          <w:rFonts w:ascii="Times New Roman" w:hAnsi="Times New Roman" w:cs="Times New Roman"/>
          <w:color w:val="auto"/>
          <w:lang w:eastAsia="fr-FR"/>
        </w:rPr>
      </w:pPr>
      <w:r>
        <w:rPr>
          <w:rFonts w:ascii="Times New Roman" w:hAnsi="Times New Roman" w:cs="Times New Roman"/>
          <w:noProof/>
          <w:color w:val="auto"/>
          <w:lang w:eastAsia="fr-FR"/>
        </w:rPr>
        <w:drawing>
          <wp:inline distT="0" distB="0" distL="0" distR="0" wp14:anchorId="34D231DF" wp14:editId="55FD6D08">
            <wp:extent cx="4840605" cy="3011805"/>
            <wp:effectExtent l="0" t="0" r="0" b="0"/>
            <wp:docPr id="17511500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40605" cy="3011805"/>
                    </a:xfrm>
                    <a:prstGeom prst="rect">
                      <a:avLst/>
                    </a:prstGeom>
                    <a:noFill/>
                  </pic:spPr>
                </pic:pic>
              </a:graphicData>
            </a:graphic>
          </wp:inline>
        </w:drawing>
      </w:r>
    </w:p>
    <w:p w:rsidR="00FF3496" w:rsidP="03782D00" w:rsidRDefault="00FF3496" w14:paraId="73BFFF75" w14:textId="77777777">
      <w:pPr>
        <w:spacing w:line="240" w:lineRule="auto"/>
        <w:ind w:right="0"/>
        <w:jc w:val="center"/>
        <w:rPr>
          <w:rFonts w:ascii="Times New Roman" w:hAnsi="Times New Roman" w:cs="Times New Roman"/>
          <w:color w:val="auto"/>
          <w:lang w:eastAsia="fr-FR"/>
        </w:rPr>
      </w:pPr>
    </w:p>
    <w:p w:rsidR="00170F91" w:rsidP="00170F91" w:rsidRDefault="00170F91" w14:paraId="48077F74" w14:textId="262139D4">
      <w:pPr>
        <w:pStyle w:val="Titre1"/>
      </w:pPr>
      <w:bookmarkStart w:name="_Toc139276676" w:id="8"/>
      <w:r>
        <w:t>L’épargne collectée</w:t>
      </w:r>
      <w:bookmarkEnd w:id="8"/>
    </w:p>
    <w:p w:rsidR="007C6A63" w:rsidP="007C6A63" w:rsidRDefault="00BE1A41" w14:paraId="75FA66EC" w14:textId="686C23E9">
      <w:pPr>
        <w:pStyle w:val="Titre2"/>
      </w:pPr>
      <w:bookmarkStart w:name="_Toc139276677" w:id="9"/>
      <w:r>
        <w:t>Vision dynamique</w:t>
      </w:r>
      <w:bookmarkEnd w:id="9"/>
    </w:p>
    <w:p w:rsidRPr="005D78CC" w:rsidR="005D78CC" w:rsidP="005D78CC" w:rsidRDefault="005D78CC" w14:paraId="4365748A" w14:textId="6BFE6CED">
      <w:pPr>
        <w:spacing w:line="240" w:lineRule="auto"/>
        <w:ind w:right="0"/>
        <w:jc w:val="left"/>
        <w:rPr>
          <w:rFonts w:ascii="Times New Roman" w:hAnsi="Times New Roman" w:cs="Times New Roman"/>
          <w:color w:val="auto"/>
          <w:lang w:eastAsia="fr-FR"/>
        </w:rPr>
      </w:pPr>
    </w:p>
    <w:p w:rsidRPr="00930568" w:rsidR="00930568" w:rsidP="006B12CC" w:rsidRDefault="00FF3496" w14:paraId="0D9EC89E" w14:textId="7015A0E2">
      <w:pPr>
        <w:pStyle w:val="NormalBTE"/>
        <w:jc w:val="center"/>
      </w:pPr>
      <w:r>
        <w:rPr>
          <w:noProof/>
        </w:rPr>
        <w:drawing>
          <wp:inline distT="0" distB="0" distL="0" distR="0" wp14:anchorId="0636E7E2" wp14:editId="66C41FE2">
            <wp:extent cx="5208617" cy="2212975"/>
            <wp:effectExtent l="0" t="0" r="0" b="0"/>
            <wp:docPr id="38846352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12278" cy="2214531"/>
                    </a:xfrm>
                    <a:prstGeom prst="rect">
                      <a:avLst/>
                    </a:prstGeom>
                    <a:noFill/>
                  </pic:spPr>
                </pic:pic>
              </a:graphicData>
            </a:graphic>
          </wp:inline>
        </w:drawing>
      </w:r>
    </w:p>
    <w:p w:rsidR="007C6A63" w:rsidP="00930568" w:rsidRDefault="007C6A63" w14:paraId="41FA2DA0" w14:textId="32361660">
      <w:pPr>
        <w:pStyle w:val="NormalBTE"/>
        <w:jc w:val="center"/>
        <w:rPr>
          <w:sz w:val="16"/>
          <w:szCs w:val="16"/>
        </w:rPr>
      </w:pPr>
    </w:p>
    <w:p w:rsidR="00C963BE" w:rsidP="00930568" w:rsidRDefault="00C963BE" w14:paraId="3F4A5E1F" w14:textId="77777777">
      <w:pPr>
        <w:pStyle w:val="NormalBTE"/>
        <w:jc w:val="center"/>
        <w:rPr>
          <w:sz w:val="16"/>
          <w:szCs w:val="16"/>
        </w:rPr>
      </w:pPr>
    </w:p>
    <w:p w:rsidR="00FF3496" w:rsidP="00930568" w:rsidRDefault="00FF3496" w14:paraId="08D922B5" w14:textId="77777777">
      <w:pPr>
        <w:pStyle w:val="NormalBTE"/>
        <w:jc w:val="center"/>
        <w:rPr>
          <w:sz w:val="16"/>
          <w:szCs w:val="16"/>
        </w:rPr>
      </w:pPr>
    </w:p>
    <w:p w:rsidR="00FF3496" w:rsidP="00930568" w:rsidRDefault="00FF3496" w14:paraId="035F4BEC" w14:textId="77777777">
      <w:pPr>
        <w:pStyle w:val="NormalBTE"/>
        <w:jc w:val="center"/>
        <w:rPr>
          <w:sz w:val="16"/>
          <w:szCs w:val="16"/>
        </w:rPr>
      </w:pPr>
    </w:p>
    <w:p w:rsidR="00FF3496" w:rsidP="00930568" w:rsidRDefault="00FF3496" w14:paraId="638DCA3B" w14:textId="77777777">
      <w:pPr>
        <w:pStyle w:val="NormalBTE"/>
        <w:jc w:val="center"/>
        <w:rPr>
          <w:sz w:val="16"/>
          <w:szCs w:val="16"/>
        </w:rPr>
      </w:pPr>
    </w:p>
    <w:p w:rsidR="00FF3496" w:rsidP="00930568" w:rsidRDefault="00FF3496" w14:paraId="482649C6" w14:textId="77777777">
      <w:pPr>
        <w:pStyle w:val="NormalBTE"/>
        <w:jc w:val="center"/>
        <w:rPr>
          <w:sz w:val="16"/>
          <w:szCs w:val="16"/>
        </w:rPr>
      </w:pPr>
    </w:p>
    <w:p w:rsidRPr="00974661" w:rsidR="00A96AD3" w:rsidP="00A96AD3" w:rsidRDefault="00466735" w14:paraId="593420CB" w14:textId="08235990">
      <w:pPr>
        <w:pStyle w:val="Titre2"/>
      </w:pPr>
      <w:bookmarkStart w:name="_Toc139276678" w:id="10"/>
      <w:r>
        <w:lastRenderedPageBreak/>
        <w:t>N</w:t>
      </w:r>
      <w:r w:rsidR="00076028">
        <w:t>ature de l’épargne co</w:t>
      </w:r>
      <w:r w:rsidR="00C27B60">
        <w:t>l</w:t>
      </w:r>
      <w:r w:rsidR="00076028">
        <w:t>lectée</w:t>
      </w:r>
      <w:bookmarkEnd w:id="10"/>
    </w:p>
    <w:p w:rsidRPr="004F7E72" w:rsidR="003B000B" w:rsidP="00471682" w:rsidRDefault="003B000B" w14:paraId="3FDAEDFA" w14:textId="77777777">
      <w:pPr>
        <w:pStyle w:val="NormalBTE"/>
        <w:rPr>
          <w:sz w:val="16"/>
          <w:szCs w:val="16"/>
        </w:rPr>
      </w:pPr>
    </w:p>
    <w:p w:rsidRPr="00B65179" w:rsidR="00B65179" w:rsidP="00B65179" w:rsidRDefault="00B65179" w14:paraId="4FF11E9D" w14:textId="752F068A">
      <w:pPr>
        <w:pStyle w:val="NormalBTE"/>
        <w:rPr>
          <w:sz w:val="22"/>
          <w:szCs w:val="22"/>
        </w:rPr>
      </w:pPr>
      <w:r w:rsidRPr="6D75518F">
        <w:rPr>
          <w:sz w:val="22"/>
          <w:szCs w:val="22"/>
        </w:rPr>
        <w:t xml:space="preserve">L’épargne collectée l’a été auprès de clients particuliers pour </w:t>
      </w:r>
      <w:r w:rsidRPr="005104FD" w:rsidR="62E799BC">
        <w:rPr>
          <w:b/>
          <w:bCs/>
          <w:sz w:val="22"/>
          <w:szCs w:val="22"/>
        </w:rPr>
        <w:t>2</w:t>
      </w:r>
      <w:r w:rsidR="00A72563">
        <w:rPr>
          <w:b/>
          <w:bCs/>
          <w:sz w:val="22"/>
          <w:szCs w:val="22"/>
        </w:rPr>
        <w:t>1</w:t>
      </w:r>
      <w:r w:rsidRPr="6D75518F">
        <w:rPr>
          <w:b/>
          <w:bCs/>
          <w:sz w:val="22"/>
          <w:szCs w:val="22"/>
        </w:rPr>
        <w:t xml:space="preserve">% </w:t>
      </w:r>
      <w:r w:rsidRPr="6D75518F">
        <w:rPr>
          <w:sz w:val="22"/>
          <w:szCs w:val="22"/>
        </w:rPr>
        <w:t xml:space="preserve">et auprès d’entreprises pour </w:t>
      </w:r>
    </w:p>
    <w:p w:rsidRPr="0082281F" w:rsidR="00B65179" w:rsidP="00B65179" w:rsidRDefault="4AA4A163" w14:paraId="7C7C8995" w14:textId="259B4DFF">
      <w:pPr>
        <w:pStyle w:val="NormalBTE"/>
        <w:rPr>
          <w:b/>
          <w:bCs/>
          <w:sz w:val="22"/>
          <w:szCs w:val="22"/>
        </w:rPr>
      </w:pPr>
      <w:r w:rsidRPr="6D75518F">
        <w:rPr>
          <w:b/>
          <w:bCs/>
          <w:sz w:val="22"/>
          <w:szCs w:val="22"/>
        </w:rPr>
        <w:t>7</w:t>
      </w:r>
      <w:r w:rsidR="00A72563">
        <w:rPr>
          <w:b/>
          <w:bCs/>
          <w:sz w:val="22"/>
          <w:szCs w:val="22"/>
        </w:rPr>
        <w:t>9</w:t>
      </w:r>
      <w:r w:rsidRPr="6D75518F" w:rsidR="00B65179">
        <w:rPr>
          <w:b/>
          <w:bCs/>
          <w:sz w:val="22"/>
          <w:szCs w:val="22"/>
        </w:rPr>
        <w:t>%.</w:t>
      </w:r>
    </w:p>
    <w:p w:rsidRPr="005D78CC" w:rsidR="005D78CC" w:rsidP="0071240F" w:rsidRDefault="005D78CC" w14:paraId="69858039" w14:textId="7423379D">
      <w:pPr>
        <w:spacing w:line="240" w:lineRule="auto"/>
        <w:ind w:right="0"/>
        <w:jc w:val="center"/>
        <w:rPr>
          <w:rFonts w:ascii="Times New Roman" w:hAnsi="Times New Roman" w:cs="Times New Roman"/>
          <w:color w:val="auto"/>
          <w:lang w:eastAsia="fr-FR"/>
        </w:rPr>
      </w:pPr>
    </w:p>
    <w:p w:rsidR="00DD5FEB" w:rsidP="00D45C6D" w:rsidRDefault="00A72563" w14:paraId="5A31B18C" w14:textId="435A6C88">
      <w:pPr>
        <w:pStyle w:val="NormalBTE"/>
        <w:jc w:val="center"/>
      </w:pPr>
      <w:r>
        <w:rPr>
          <w:noProof/>
        </w:rPr>
        <w:drawing>
          <wp:inline distT="0" distB="0" distL="0" distR="0" wp14:anchorId="0308B5D4" wp14:editId="0E252DCB">
            <wp:extent cx="4620895" cy="2316480"/>
            <wp:effectExtent l="0" t="0" r="8255" b="7620"/>
            <wp:docPr id="206020306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20895" cy="2316480"/>
                    </a:xfrm>
                    <a:prstGeom prst="rect">
                      <a:avLst/>
                    </a:prstGeom>
                    <a:noFill/>
                  </pic:spPr>
                </pic:pic>
              </a:graphicData>
            </a:graphic>
          </wp:inline>
        </w:drawing>
      </w:r>
    </w:p>
    <w:p w:rsidR="00DD5FEB" w:rsidP="5984D7E4" w:rsidRDefault="00DD5FEB" w14:paraId="5AB1801D" w14:textId="046A4473">
      <w:pPr>
        <w:pStyle w:val="NormalBTE"/>
        <w:jc w:val="center"/>
      </w:pPr>
    </w:p>
    <w:p w:rsidR="00DD5FEB" w:rsidP="00CE00B0" w:rsidRDefault="00DD5FEB" w14:paraId="0E9BD12B" w14:textId="311B264C">
      <w:pPr>
        <w:pStyle w:val="NormalBTE"/>
        <w:jc w:val="center"/>
      </w:pPr>
    </w:p>
    <w:p w:rsidR="00DD5FEB" w:rsidP="00DD5FEB" w:rsidRDefault="00DD5FEB" w14:paraId="3ADBDA25" w14:textId="0EE15E29">
      <w:pPr>
        <w:pStyle w:val="NormalBTE"/>
      </w:pPr>
    </w:p>
    <w:p w:rsidRPr="001C0B55" w:rsidR="003B000B" w:rsidP="007E178A" w:rsidRDefault="003B000B" w14:paraId="45387832" w14:textId="0652C8C2">
      <w:pPr>
        <w:pStyle w:val="Titre1"/>
      </w:pPr>
      <w:bookmarkStart w:name="_Toc139276679" w:id="11"/>
      <w:r>
        <w:t>LES CREDITS</w:t>
      </w:r>
      <w:bookmarkEnd w:id="11"/>
    </w:p>
    <w:p w:rsidRPr="00974661" w:rsidR="003B000B" w:rsidP="007E178A" w:rsidRDefault="00465C8D" w14:paraId="2267DCC0" w14:textId="74EC1359">
      <w:pPr>
        <w:pStyle w:val="Titre2"/>
      </w:pPr>
      <w:bookmarkStart w:name="_Toc139276680" w:id="12"/>
      <w:r>
        <w:t xml:space="preserve">Note </w:t>
      </w:r>
      <w:r w:rsidR="009B4C93">
        <w:t>méthodologique</w:t>
      </w:r>
      <w:bookmarkEnd w:id="12"/>
    </w:p>
    <w:p w:rsidRPr="004F7E72" w:rsidR="009324DD" w:rsidP="00471682" w:rsidRDefault="009324DD" w14:paraId="058C6947" w14:textId="77777777">
      <w:pPr>
        <w:pStyle w:val="NormalBTE"/>
        <w:rPr>
          <w:sz w:val="16"/>
          <w:szCs w:val="16"/>
        </w:rPr>
      </w:pPr>
    </w:p>
    <w:p w:rsidR="00513F67" w:rsidP="006502F6" w:rsidRDefault="006502F6" w14:paraId="23EC69E0" w14:textId="6F207764">
      <w:pPr>
        <w:pStyle w:val="NormalBTE"/>
        <w:rPr>
          <w:sz w:val="22"/>
          <w:szCs w:val="22"/>
        </w:rPr>
      </w:pPr>
      <w:r w:rsidRPr="00E32E81">
        <w:rPr>
          <w:sz w:val="22"/>
          <w:szCs w:val="22"/>
        </w:rPr>
        <w:t>Sur un plan méthodologique, ces crédits correspondent :</w:t>
      </w:r>
    </w:p>
    <w:p w:rsidRPr="00E32E81" w:rsidR="00513F67" w:rsidP="006502F6" w:rsidRDefault="00513F67" w14:paraId="4B911C2E" w14:textId="77777777">
      <w:pPr>
        <w:pStyle w:val="NormalBTE"/>
        <w:rPr>
          <w:sz w:val="22"/>
          <w:szCs w:val="22"/>
        </w:rPr>
      </w:pPr>
    </w:p>
    <w:p w:rsidRPr="00E32E81" w:rsidR="006502F6" w:rsidP="006502F6" w:rsidRDefault="006502F6" w14:paraId="1A6F9B83" w14:textId="0CD2C97C">
      <w:pPr>
        <w:pStyle w:val="NormalBTE"/>
        <w:numPr>
          <w:ilvl w:val="0"/>
          <w:numId w:val="12"/>
        </w:numPr>
        <w:rPr>
          <w:sz w:val="22"/>
          <w:szCs w:val="22"/>
        </w:rPr>
      </w:pPr>
      <w:r w:rsidRPr="00E32E81">
        <w:rPr>
          <w:sz w:val="22"/>
          <w:szCs w:val="22"/>
        </w:rPr>
        <w:t xml:space="preserve">Uniquement aux crédits </w:t>
      </w:r>
      <w:r w:rsidRPr="00E32E81" w:rsidR="00B01D15">
        <w:rPr>
          <w:sz w:val="22"/>
          <w:szCs w:val="22"/>
        </w:rPr>
        <w:t xml:space="preserve">de transition </w:t>
      </w:r>
      <w:r w:rsidRPr="00E32E81" w:rsidR="005D1617">
        <w:rPr>
          <w:sz w:val="22"/>
          <w:szCs w:val="22"/>
        </w:rPr>
        <w:t>énergétique répondant</w:t>
      </w:r>
      <w:r w:rsidRPr="00E32E81">
        <w:rPr>
          <w:sz w:val="22"/>
          <w:szCs w:val="22"/>
        </w:rPr>
        <w:t xml:space="preserve"> aux critères de notre charte d’éligibilité, </w:t>
      </w:r>
    </w:p>
    <w:p w:rsidRPr="00E32E81" w:rsidR="006502F6" w:rsidP="006502F6" w:rsidRDefault="006502F6" w14:paraId="0E8D3113" w14:textId="035DD005">
      <w:pPr>
        <w:pStyle w:val="NormalBTE"/>
        <w:numPr>
          <w:ilvl w:val="0"/>
          <w:numId w:val="12"/>
        </w:numPr>
        <w:rPr>
          <w:sz w:val="22"/>
          <w:szCs w:val="22"/>
        </w:rPr>
      </w:pPr>
      <w:r w:rsidRPr="00E32E81">
        <w:rPr>
          <w:sz w:val="22"/>
          <w:szCs w:val="22"/>
        </w:rPr>
        <w:t>Aux crédits accordés par les instances décisionnaires, éventuellement non encore édités ou débloqués,</w:t>
      </w:r>
    </w:p>
    <w:p w:rsidRPr="00E32E81" w:rsidR="006502F6" w:rsidP="006502F6" w:rsidRDefault="006502F6" w14:paraId="59A06690" w14:textId="77777777">
      <w:pPr>
        <w:pStyle w:val="NormalBTE"/>
        <w:numPr>
          <w:ilvl w:val="0"/>
          <w:numId w:val="12"/>
        </w:numPr>
        <w:rPr>
          <w:sz w:val="22"/>
          <w:szCs w:val="22"/>
        </w:rPr>
      </w:pPr>
      <w:r w:rsidRPr="00E32E81">
        <w:rPr>
          <w:sz w:val="22"/>
          <w:szCs w:val="22"/>
        </w:rPr>
        <w:t>A des financements pouvant prendre toutes formes juridiques : crédits classiques ou structurés, crédits à la consommation ou éco-prêts à taux zéro pour les ménages, crédits-baux, etc., pour autant qu’ils répondent à nos critères d’éligibilité.</w:t>
      </w:r>
    </w:p>
    <w:p w:rsidR="0082281F" w:rsidP="00471682" w:rsidRDefault="0082281F" w14:paraId="0030094D" w14:textId="75B32CBE">
      <w:pPr>
        <w:pStyle w:val="NormalBTE"/>
      </w:pPr>
    </w:p>
    <w:p w:rsidRPr="00974661" w:rsidR="00066D5C" w:rsidP="007E178A" w:rsidRDefault="00465C8D" w14:paraId="55F0CAB0" w14:textId="443A44C2">
      <w:pPr>
        <w:pStyle w:val="Titre2"/>
      </w:pPr>
      <w:bookmarkStart w:name="_Toc139276681" w:id="13"/>
      <w:bookmarkStart w:name="_Hlk135735380" w:id="14"/>
      <w:r>
        <w:t>Vision dynamique</w:t>
      </w:r>
      <w:bookmarkEnd w:id="13"/>
    </w:p>
    <w:bookmarkEnd w:id="14"/>
    <w:p w:rsidRPr="004F7E72" w:rsidR="009324DD" w:rsidP="00471682" w:rsidRDefault="009324DD" w14:paraId="119CA333" w14:textId="77777777">
      <w:pPr>
        <w:pStyle w:val="NormalBTE"/>
        <w:rPr>
          <w:sz w:val="16"/>
          <w:szCs w:val="16"/>
        </w:rPr>
      </w:pPr>
    </w:p>
    <w:p w:rsidR="00AC632A" w:rsidP="00471682" w:rsidRDefault="0031409A" w14:paraId="412D8629" w14:textId="098FA022">
      <w:pPr>
        <w:pStyle w:val="NormalBTE"/>
        <w:rPr>
          <w:sz w:val="22"/>
          <w:szCs w:val="22"/>
        </w:rPr>
      </w:pPr>
      <w:r w:rsidRPr="00E32E81">
        <w:rPr>
          <w:sz w:val="22"/>
          <w:szCs w:val="22"/>
        </w:rPr>
        <w:t xml:space="preserve">Seuls </w:t>
      </w:r>
      <w:r w:rsidR="00992A4B">
        <w:rPr>
          <w:sz w:val="22"/>
          <w:szCs w:val="22"/>
        </w:rPr>
        <w:t xml:space="preserve">sont retenus </w:t>
      </w:r>
      <w:r w:rsidRPr="00E32E81">
        <w:rPr>
          <w:sz w:val="22"/>
          <w:szCs w:val="22"/>
        </w:rPr>
        <w:t xml:space="preserve">les crédits accordés </w:t>
      </w:r>
      <w:r w:rsidRPr="00E32E81" w:rsidR="009530AC">
        <w:rPr>
          <w:sz w:val="22"/>
          <w:szCs w:val="22"/>
        </w:rPr>
        <w:t xml:space="preserve">depuis la date d’adhésion à la BTE, l’objet de la Banque de la Transition Energétique n’étant pas de refinancer les crédits passés mais bien de financer de nouveaux investissements de </w:t>
      </w:r>
      <w:r w:rsidRPr="00E32E81" w:rsidR="00563EE2">
        <w:rPr>
          <w:sz w:val="22"/>
          <w:szCs w:val="22"/>
        </w:rPr>
        <w:t>décarbonation</w:t>
      </w:r>
      <w:r w:rsidRPr="00E32E81" w:rsidR="009530AC">
        <w:rPr>
          <w:sz w:val="22"/>
          <w:szCs w:val="22"/>
        </w:rPr>
        <w:t>.</w:t>
      </w:r>
    </w:p>
    <w:p w:rsidRPr="00E32E81" w:rsidR="00D50E86" w:rsidP="00A72563" w:rsidRDefault="00A72563" w14:paraId="04814B93" w14:textId="68C41AFD">
      <w:pPr>
        <w:pStyle w:val="NormalBTE"/>
        <w:jc w:val="center"/>
        <w:rPr>
          <w:sz w:val="22"/>
          <w:szCs w:val="22"/>
        </w:rPr>
      </w:pPr>
      <w:r>
        <w:rPr>
          <w:noProof/>
          <w:sz w:val="22"/>
          <w:szCs w:val="22"/>
        </w:rPr>
        <w:lastRenderedPageBreak/>
        <w:drawing>
          <wp:inline distT="0" distB="0" distL="0" distR="0" wp14:anchorId="735056B3" wp14:editId="4F6015A4">
            <wp:extent cx="4328160" cy="1609862"/>
            <wp:effectExtent l="0" t="0" r="0" b="9525"/>
            <wp:docPr id="149424080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36414" cy="1612932"/>
                    </a:xfrm>
                    <a:prstGeom prst="rect">
                      <a:avLst/>
                    </a:prstGeom>
                    <a:noFill/>
                  </pic:spPr>
                </pic:pic>
              </a:graphicData>
            </a:graphic>
          </wp:inline>
        </w:drawing>
      </w:r>
    </w:p>
    <w:p w:rsidR="00212B40" w:rsidP="6C2D1333" w:rsidRDefault="00212B40" w14:paraId="569735D2" w14:textId="051EB066">
      <w:pPr>
        <w:pStyle w:val="NormalBTE"/>
      </w:pPr>
    </w:p>
    <w:p w:rsidRPr="00974661" w:rsidR="00A46726" w:rsidP="00A46726" w:rsidRDefault="00A46726" w14:paraId="6FBCAC26" w14:textId="13E7DA62">
      <w:pPr>
        <w:pStyle w:val="Titre2"/>
      </w:pPr>
      <w:bookmarkStart w:name="_Toc139276682" w:id="15"/>
      <w:r>
        <w:t>Nature des crédits octroyés</w:t>
      </w:r>
      <w:bookmarkEnd w:id="15"/>
    </w:p>
    <w:p w:rsidRPr="004335E8" w:rsidR="00273370" w:rsidRDefault="00273370" w14:paraId="121B8D39" w14:textId="34251881">
      <w:pPr>
        <w:spacing w:line="240" w:lineRule="auto"/>
        <w:ind w:right="0"/>
        <w:jc w:val="left"/>
        <w:rPr>
          <w:i/>
          <w:iCs/>
          <w:sz w:val="16"/>
          <w:szCs w:val="16"/>
        </w:rPr>
      </w:pPr>
    </w:p>
    <w:p w:rsidR="000961EF" w:rsidP="006B0E8D" w:rsidRDefault="00EE5BB3" w14:paraId="0FFA2EFF" w14:textId="2F241ED8">
      <w:pPr>
        <w:pStyle w:val="NormalBTE"/>
        <w:rPr>
          <w:sz w:val="22"/>
          <w:szCs w:val="22"/>
        </w:rPr>
      </w:pPr>
      <w:r w:rsidRPr="03782D00">
        <w:rPr>
          <w:sz w:val="22"/>
          <w:szCs w:val="22"/>
        </w:rPr>
        <w:t xml:space="preserve">Les projets </w:t>
      </w:r>
      <w:r w:rsidRPr="03782D00" w:rsidR="00607324">
        <w:rPr>
          <w:sz w:val="22"/>
          <w:szCs w:val="22"/>
        </w:rPr>
        <w:t>d’énergies</w:t>
      </w:r>
      <w:r w:rsidRPr="03782D00" w:rsidR="009C2D55">
        <w:rPr>
          <w:sz w:val="22"/>
          <w:szCs w:val="22"/>
        </w:rPr>
        <w:t xml:space="preserve"> de performance énergétique et environnementale</w:t>
      </w:r>
      <w:r w:rsidRPr="03782D00" w:rsidR="00607324">
        <w:rPr>
          <w:sz w:val="22"/>
          <w:szCs w:val="22"/>
        </w:rPr>
        <w:t xml:space="preserve"> représentent </w:t>
      </w:r>
      <w:r w:rsidR="00DC73E7">
        <w:rPr>
          <w:b/>
          <w:bCs/>
          <w:sz w:val="22"/>
          <w:szCs w:val="22"/>
        </w:rPr>
        <w:t>69</w:t>
      </w:r>
      <w:r w:rsidRPr="03782D00" w:rsidR="006B2175">
        <w:rPr>
          <w:b/>
          <w:bCs/>
          <w:sz w:val="22"/>
          <w:szCs w:val="22"/>
        </w:rPr>
        <w:t>%</w:t>
      </w:r>
      <w:r w:rsidRPr="03782D00" w:rsidR="008C2191">
        <w:rPr>
          <w:sz w:val="22"/>
          <w:szCs w:val="22"/>
        </w:rPr>
        <w:t xml:space="preserve"> du total </w:t>
      </w:r>
      <w:r w:rsidRPr="03782D00" w:rsidR="00E32E81">
        <w:rPr>
          <w:sz w:val="22"/>
          <w:szCs w:val="22"/>
        </w:rPr>
        <w:t xml:space="preserve">contre </w:t>
      </w:r>
      <w:r w:rsidRPr="03782D00" w:rsidR="00F66F29">
        <w:rPr>
          <w:b/>
          <w:bCs/>
          <w:sz w:val="22"/>
          <w:szCs w:val="22"/>
        </w:rPr>
        <w:t>3</w:t>
      </w:r>
      <w:r w:rsidR="00DC73E7">
        <w:rPr>
          <w:b/>
          <w:bCs/>
          <w:sz w:val="22"/>
          <w:szCs w:val="22"/>
        </w:rPr>
        <w:t>1</w:t>
      </w:r>
      <w:r w:rsidRPr="03782D00" w:rsidR="0070663D">
        <w:rPr>
          <w:b/>
          <w:bCs/>
          <w:sz w:val="22"/>
          <w:szCs w:val="22"/>
        </w:rPr>
        <w:t>%</w:t>
      </w:r>
      <w:r w:rsidRPr="03782D00" w:rsidR="0070663D">
        <w:rPr>
          <w:sz w:val="22"/>
          <w:szCs w:val="22"/>
        </w:rPr>
        <w:t xml:space="preserve"> pour </w:t>
      </w:r>
      <w:r w:rsidRPr="03782D00" w:rsidR="008C2191">
        <w:rPr>
          <w:sz w:val="22"/>
          <w:szCs w:val="22"/>
        </w:rPr>
        <w:t>ceux d</w:t>
      </w:r>
      <w:r w:rsidRPr="03782D00" w:rsidR="009C2D55">
        <w:rPr>
          <w:sz w:val="22"/>
          <w:szCs w:val="22"/>
        </w:rPr>
        <w:t>’énergies renouvelables</w:t>
      </w:r>
      <w:r w:rsidRPr="03782D00" w:rsidR="007F5FCC">
        <w:rPr>
          <w:sz w:val="22"/>
          <w:szCs w:val="22"/>
        </w:rPr>
        <w:t>.</w:t>
      </w:r>
    </w:p>
    <w:p w:rsidR="00DC73E7" w:rsidP="006B0E8D" w:rsidRDefault="00DC73E7" w14:paraId="735816FC" w14:textId="77777777">
      <w:pPr>
        <w:pStyle w:val="NormalBTE"/>
        <w:rPr>
          <w:sz w:val="22"/>
          <w:szCs w:val="22"/>
        </w:rPr>
      </w:pPr>
    </w:p>
    <w:p w:rsidR="003C086C" w:rsidP="00BA61E0" w:rsidRDefault="00DC73E7" w14:paraId="15711C46" w14:textId="1378A046">
      <w:pPr>
        <w:pStyle w:val="NormalBTE"/>
        <w:jc w:val="center"/>
        <w:rPr>
          <w:sz w:val="22"/>
          <w:szCs w:val="22"/>
        </w:rPr>
      </w:pPr>
      <w:r>
        <w:rPr>
          <w:noProof/>
          <w:sz w:val="22"/>
          <w:szCs w:val="22"/>
        </w:rPr>
        <w:drawing>
          <wp:inline distT="0" distB="0" distL="0" distR="0" wp14:anchorId="64977675" wp14:editId="19077A0B">
            <wp:extent cx="4007900" cy="2110740"/>
            <wp:effectExtent l="0" t="0" r="0" b="3810"/>
            <wp:docPr id="114467240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13083" cy="2113469"/>
                    </a:xfrm>
                    <a:prstGeom prst="rect">
                      <a:avLst/>
                    </a:prstGeom>
                    <a:noFill/>
                  </pic:spPr>
                </pic:pic>
              </a:graphicData>
            </a:graphic>
          </wp:inline>
        </w:drawing>
      </w:r>
    </w:p>
    <w:p w:rsidR="00CB6588" w:rsidP="006B0E8D" w:rsidRDefault="00CB6588" w14:paraId="40E7547E" w14:textId="77777777">
      <w:pPr>
        <w:pStyle w:val="NormalBTE"/>
        <w:rPr>
          <w:sz w:val="22"/>
          <w:szCs w:val="22"/>
        </w:rPr>
      </w:pPr>
    </w:p>
    <w:p w:rsidR="6C2D1333" w:rsidP="6C2D1333" w:rsidRDefault="00BA412D" w14:paraId="4B0F97E7" w14:textId="343D307B">
      <w:pPr>
        <w:pStyle w:val="NormalBTE"/>
        <w:rPr>
          <w:sz w:val="22"/>
          <w:szCs w:val="22"/>
        </w:rPr>
      </w:pPr>
      <w:r w:rsidRPr="6C2D1333">
        <w:rPr>
          <w:sz w:val="22"/>
          <w:szCs w:val="22"/>
        </w:rPr>
        <w:t>Parmi les projets d’énergies renouvelables</w:t>
      </w:r>
      <w:r w:rsidRPr="6C2D1333" w:rsidR="0052181F">
        <w:rPr>
          <w:sz w:val="22"/>
          <w:szCs w:val="22"/>
        </w:rPr>
        <w:t xml:space="preserve">, </w:t>
      </w:r>
      <w:r w:rsidR="00CB6588">
        <w:rPr>
          <w:sz w:val="22"/>
          <w:szCs w:val="22"/>
        </w:rPr>
        <w:t>les projets solaire (photovoltaïque)</w:t>
      </w:r>
      <w:r w:rsidR="00D90C40">
        <w:rPr>
          <w:sz w:val="22"/>
          <w:szCs w:val="22"/>
        </w:rPr>
        <w:t xml:space="preserve"> représente</w:t>
      </w:r>
      <w:r w:rsidR="00CB6588">
        <w:rPr>
          <w:sz w:val="22"/>
          <w:szCs w:val="22"/>
        </w:rPr>
        <w:t>nt</w:t>
      </w:r>
      <w:r w:rsidR="00D90C40">
        <w:rPr>
          <w:sz w:val="22"/>
          <w:szCs w:val="22"/>
        </w:rPr>
        <w:t xml:space="preserve"> </w:t>
      </w:r>
      <w:r w:rsidR="00CF7627">
        <w:rPr>
          <w:b/>
          <w:bCs/>
          <w:sz w:val="22"/>
          <w:szCs w:val="22"/>
        </w:rPr>
        <w:t>6</w:t>
      </w:r>
      <w:r w:rsidR="006D5972">
        <w:rPr>
          <w:b/>
          <w:bCs/>
          <w:sz w:val="22"/>
          <w:szCs w:val="22"/>
        </w:rPr>
        <w:t>9</w:t>
      </w:r>
      <w:r w:rsidRPr="00D90C40" w:rsidR="00D90C40">
        <w:rPr>
          <w:b/>
          <w:bCs/>
          <w:sz w:val="22"/>
          <w:szCs w:val="22"/>
        </w:rPr>
        <w:t>%</w:t>
      </w:r>
      <w:r w:rsidR="00D90C40">
        <w:rPr>
          <w:sz w:val="22"/>
          <w:szCs w:val="22"/>
        </w:rPr>
        <w:t xml:space="preserve"> du montant des projets financés, contre </w:t>
      </w:r>
      <w:r w:rsidR="0064370E">
        <w:rPr>
          <w:b/>
          <w:bCs/>
          <w:sz w:val="22"/>
          <w:szCs w:val="22"/>
        </w:rPr>
        <w:t>2</w:t>
      </w:r>
      <w:r w:rsidR="006657E6">
        <w:rPr>
          <w:b/>
          <w:bCs/>
          <w:sz w:val="22"/>
          <w:szCs w:val="22"/>
        </w:rPr>
        <w:t>3</w:t>
      </w:r>
      <w:r w:rsidR="004D7B38">
        <w:rPr>
          <w:sz w:val="22"/>
          <w:szCs w:val="22"/>
        </w:rPr>
        <w:t xml:space="preserve">% pour les projets éoliens, </w:t>
      </w:r>
      <w:r w:rsidR="0081521F">
        <w:rPr>
          <w:b/>
          <w:bCs/>
          <w:sz w:val="22"/>
          <w:szCs w:val="22"/>
        </w:rPr>
        <w:t>6</w:t>
      </w:r>
      <w:r w:rsidR="009D726B">
        <w:rPr>
          <w:sz w:val="22"/>
          <w:szCs w:val="22"/>
        </w:rPr>
        <w:t xml:space="preserve">% pour les réseaux de chaleur et </w:t>
      </w:r>
      <w:r w:rsidR="006D5972">
        <w:rPr>
          <w:sz w:val="22"/>
          <w:szCs w:val="22"/>
        </w:rPr>
        <w:t>2</w:t>
      </w:r>
      <w:r w:rsidR="00CB6588">
        <w:rPr>
          <w:b/>
          <w:bCs/>
          <w:sz w:val="22"/>
          <w:szCs w:val="22"/>
        </w:rPr>
        <w:t>%</w:t>
      </w:r>
      <w:r w:rsidRPr="6C2D1333" w:rsidR="00F03036">
        <w:rPr>
          <w:sz w:val="22"/>
          <w:szCs w:val="22"/>
        </w:rPr>
        <w:t xml:space="preserve"> pour des projets de méthanisation</w:t>
      </w:r>
      <w:r w:rsidR="00544991">
        <w:rPr>
          <w:sz w:val="22"/>
          <w:szCs w:val="22"/>
        </w:rPr>
        <w:t>.</w:t>
      </w:r>
    </w:p>
    <w:p w:rsidRPr="00212B40" w:rsidR="00212B40" w:rsidP="0044425E" w:rsidRDefault="006657E6" w14:paraId="2B6BA3A0" w14:textId="4782FD71">
      <w:pPr>
        <w:spacing w:line="240" w:lineRule="auto"/>
        <w:ind w:right="0"/>
        <w:jc w:val="center"/>
        <w:rPr>
          <w:rFonts w:ascii="Times New Roman" w:hAnsi="Times New Roman" w:cs="Times New Roman"/>
          <w:color w:val="auto"/>
          <w:lang w:eastAsia="fr-FR"/>
        </w:rPr>
      </w:pPr>
      <w:r>
        <w:rPr>
          <w:rFonts w:ascii="Times New Roman" w:hAnsi="Times New Roman" w:cs="Times New Roman"/>
          <w:noProof/>
          <w:color w:val="auto"/>
          <w:lang w:eastAsia="fr-FR"/>
        </w:rPr>
        <w:drawing>
          <wp:inline distT="0" distB="0" distL="0" distR="0" wp14:anchorId="7AD5B1B4" wp14:editId="36C1E535">
            <wp:extent cx="4474845" cy="2139950"/>
            <wp:effectExtent l="0" t="0" r="1905" b="0"/>
            <wp:docPr id="203006479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74845" cy="2139950"/>
                    </a:xfrm>
                    <a:prstGeom prst="rect">
                      <a:avLst/>
                    </a:prstGeom>
                    <a:noFill/>
                  </pic:spPr>
                </pic:pic>
              </a:graphicData>
            </a:graphic>
          </wp:inline>
        </w:drawing>
      </w:r>
    </w:p>
    <w:p w:rsidR="00C5728C" w:rsidP="00F03036" w:rsidRDefault="00C5728C" w14:paraId="190348AC" w14:textId="2BA44E91">
      <w:pPr>
        <w:spacing w:line="240" w:lineRule="auto"/>
        <w:ind w:right="0"/>
        <w:jc w:val="center"/>
        <w:rPr>
          <w:i/>
          <w:iCs/>
        </w:rPr>
      </w:pPr>
    </w:p>
    <w:p w:rsidRPr="00300347" w:rsidR="00300347" w:rsidP="00CA2C5A" w:rsidRDefault="00300347" w14:paraId="2F201BEE" w14:textId="20A04EA2">
      <w:pPr>
        <w:spacing w:line="240" w:lineRule="auto"/>
        <w:ind w:right="0"/>
        <w:jc w:val="right"/>
        <w:rPr>
          <w:rFonts w:ascii="Times New Roman" w:hAnsi="Times New Roman" w:cs="Times New Roman"/>
          <w:color w:val="auto"/>
          <w:lang w:eastAsia="fr-FR"/>
        </w:rPr>
      </w:pPr>
    </w:p>
    <w:p w:rsidRPr="00E32E81" w:rsidR="00425A6F" w:rsidP="006B0E8D" w:rsidRDefault="00A344EA" w14:paraId="0908D87D" w14:textId="6E3EF1C5">
      <w:pPr>
        <w:pStyle w:val="NormalBTE"/>
        <w:rPr>
          <w:sz w:val="22"/>
          <w:szCs w:val="22"/>
        </w:rPr>
      </w:pPr>
      <w:r w:rsidRPr="5984D7E4">
        <w:rPr>
          <w:sz w:val="22"/>
          <w:szCs w:val="22"/>
        </w:rPr>
        <w:lastRenderedPageBreak/>
        <w:t>P</w:t>
      </w:r>
      <w:r w:rsidRPr="5984D7E4" w:rsidR="00425A6F">
        <w:rPr>
          <w:sz w:val="22"/>
          <w:szCs w:val="22"/>
        </w:rPr>
        <w:t xml:space="preserve">armi les projets </w:t>
      </w:r>
      <w:r w:rsidRPr="5984D7E4" w:rsidR="0038039C">
        <w:rPr>
          <w:sz w:val="22"/>
          <w:szCs w:val="22"/>
        </w:rPr>
        <w:t xml:space="preserve">de </w:t>
      </w:r>
      <w:r w:rsidRPr="5984D7E4" w:rsidR="00330BDF">
        <w:rPr>
          <w:sz w:val="22"/>
          <w:szCs w:val="22"/>
        </w:rPr>
        <w:t>performance énergétique et environnementale</w:t>
      </w:r>
      <w:r w:rsidRPr="5984D7E4" w:rsidR="00425A6F">
        <w:rPr>
          <w:sz w:val="22"/>
          <w:szCs w:val="22"/>
        </w:rPr>
        <w:t xml:space="preserve">, </w:t>
      </w:r>
      <w:r w:rsidRPr="5984D7E4" w:rsidR="00020031">
        <w:rPr>
          <w:sz w:val="22"/>
          <w:szCs w:val="22"/>
        </w:rPr>
        <w:t>les encours se répartissent e</w:t>
      </w:r>
      <w:r w:rsidRPr="5984D7E4" w:rsidR="007306C8">
        <w:rPr>
          <w:sz w:val="22"/>
          <w:szCs w:val="22"/>
        </w:rPr>
        <w:t xml:space="preserve">ntre </w:t>
      </w:r>
      <w:r w:rsidRPr="5984D7E4" w:rsidR="00F337C7">
        <w:rPr>
          <w:sz w:val="22"/>
          <w:szCs w:val="22"/>
        </w:rPr>
        <w:t>mobilité décarbonée (</w:t>
      </w:r>
      <w:r w:rsidR="0089791B">
        <w:rPr>
          <w:b/>
          <w:bCs/>
          <w:sz w:val="22"/>
          <w:szCs w:val="22"/>
        </w:rPr>
        <w:t>2</w:t>
      </w:r>
      <w:r w:rsidR="0054739A">
        <w:rPr>
          <w:b/>
          <w:bCs/>
          <w:sz w:val="22"/>
          <w:szCs w:val="22"/>
        </w:rPr>
        <w:t>5</w:t>
      </w:r>
      <w:r w:rsidRPr="5984D7E4" w:rsidR="00F337C7">
        <w:rPr>
          <w:b/>
          <w:bCs/>
          <w:sz w:val="22"/>
          <w:szCs w:val="22"/>
        </w:rPr>
        <w:t>%</w:t>
      </w:r>
      <w:r w:rsidRPr="5984D7E4" w:rsidR="00F337C7">
        <w:rPr>
          <w:sz w:val="22"/>
          <w:szCs w:val="22"/>
        </w:rPr>
        <w:t xml:space="preserve">), </w:t>
      </w:r>
      <w:r w:rsidRPr="5984D7E4" w:rsidR="007306C8">
        <w:rPr>
          <w:sz w:val="22"/>
          <w:szCs w:val="22"/>
        </w:rPr>
        <w:t xml:space="preserve">rénovation </w:t>
      </w:r>
      <w:r w:rsidRPr="5984D7E4" w:rsidR="0012398C">
        <w:rPr>
          <w:sz w:val="22"/>
          <w:szCs w:val="22"/>
        </w:rPr>
        <w:t>énergétique</w:t>
      </w:r>
      <w:r w:rsidRPr="5984D7E4" w:rsidR="007306C8">
        <w:rPr>
          <w:sz w:val="22"/>
          <w:szCs w:val="22"/>
        </w:rPr>
        <w:t xml:space="preserve"> (</w:t>
      </w:r>
      <w:r w:rsidR="00812F93">
        <w:rPr>
          <w:b/>
          <w:bCs/>
          <w:sz w:val="22"/>
          <w:szCs w:val="22"/>
        </w:rPr>
        <w:t>4</w:t>
      </w:r>
      <w:r w:rsidR="0054739A">
        <w:rPr>
          <w:b/>
          <w:bCs/>
          <w:sz w:val="22"/>
          <w:szCs w:val="22"/>
        </w:rPr>
        <w:t>9</w:t>
      </w:r>
      <w:r w:rsidRPr="5984D7E4" w:rsidR="00BD563F">
        <w:rPr>
          <w:b/>
          <w:bCs/>
          <w:sz w:val="22"/>
          <w:szCs w:val="22"/>
        </w:rPr>
        <w:t>%</w:t>
      </w:r>
      <w:r w:rsidRPr="5984D7E4" w:rsidR="000B117F">
        <w:rPr>
          <w:sz w:val="22"/>
          <w:szCs w:val="22"/>
        </w:rPr>
        <w:t>),</w:t>
      </w:r>
      <w:r w:rsidRPr="5984D7E4" w:rsidR="0012398C">
        <w:rPr>
          <w:sz w:val="22"/>
          <w:szCs w:val="22"/>
        </w:rPr>
        <w:t xml:space="preserve"> la </w:t>
      </w:r>
      <w:r w:rsidRPr="5984D7E4" w:rsidR="336FD96F">
        <w:rPr>
          <w:sz w:val="22"/>
          <w:szCs w:val="22"/>
        </w:rPr>
        <w:t>transition d’activité</w:t>
      </w:r>
      <w:r w:rsidRPr="5984D7E4" w:rsidR="0012398C">
        <w:rPr>
          <w:sz w:val="22"/>
          <w:szCs w:val="22"/>
        </w:rPr>
        <w:t xml:space="preserve"> </w:t>
      </w:r>
      <w:r w:rsidRPr="5984D7E4" w:rsidR="00B02250">
        <w:rPr>
          <w:sz w:val="22"/>
          <w:szCs w:val="22"/>
        </w:rPr>
        <w:t>(</w:t>
      </w:r>
      <w:r w:rsidR="0089791B">
        <w:rPr>
          <w:b/>
          <w:bCs/>
          <w:sz w:val="22"/>
          <w:szCs w:val="22"/>
        </w:rPr>
        <w:t>1</w:t>
      </w:r>
      <w:r w:rsidR="0054739A">
        <w:rPr>
          <w:b/>
          <w:bCs/>
          <w:sz w:val="22"/>
          <w:szCs w:val="22"/>
        </w:rPr>
        <w:t>6</w:t>
      </w:r>
      <w:r w:rsidRPr="5984D7E4" w:rsidR="00B02250">
        <w:rPr>
          <w:b/>
          <w:bCs/>
          <w:sz w:val="22"/>
          <w:szCs w:val="22"/>
        </w:rPr>
        <w:t>%</w:t>
      </w:r>
      <w:r w:rsidRPr="5984D7E4" w:rsidR="00B02250">
        <w:rPr>
          <w:sz w:val="22"/>
          <w:szCs w:val="22"/>
        </w:rPr>
        <w:t>)</w:t>
      </w:r>
      <w:r w:rsidR="00812F93">
        <w:rPr>
          <w:sz w:val="22"/>
          <w:szCs w:val="22"/>
        </w:rPr>
        <w:t xml:space="preserve"> et l’efficacité tertiaire (</w:t>
      </w:r>
      <w:r w:rsidR="0054739A">
        <w:rPr>
          <w:b/>
          <w:bCs/>
          <w:sz w:val="22"/>
          <w:szCs w:val="22"/>
        </w:rPr>
        <w:t>11</w:t>
      </w:r>
      <w:r w:rsidRPr="00812F93" w:rsidR="00812F93">
        <w:rPr>
          <w:b/>
          <w:bCs/>
          <w:sz w:val="22"/>
          <w:szCs w:val="22"/>
        </w:rPr>
        <w:t>%</w:t>
      </w:r>
      <w:r w:rsidRPr="00812F93" w:rsidR="00812F93">
        <w:rPr>
          <w:sz w:val="22"/>
          <w:szCs w:val="22"/>
        </w:rPr>
        <w:t>)</w:t>
      </w:r>
      <w:r w:rsidRPr="00812F93" w:rsidR="0012398C">
        <w:rPr>
          <w:b/>
          <w:bCs/>
          <w:sz w:val="22"/>
          <w:szCs w:val="22"/>
        </w:rPr>
        <w:t>.</w:t>
      </w:r>
    </w:p>
    <w:p w:rsidRPr="00BA412D" w:rsidR="009730B2" w:rsidP="006657E6" w:rsidRDefault="009730B2" w14:paraId="5738473A" w14:textId="63B0A8FE">
      <w:pPr>
        <w:spacing w:line="240" w:lineRule="auto"/>
        <w:ind w:right="0"/>
      </w:pPr>
    </w:p>
    <w:p w:rsidR="00425A6F" w:rsidP="00F03036" w:rsidRDefault="006657E6" w14:paraId="0A426503" w14:textId="20E7ADAE">
      <w:pPr>
        <w:spacing w:line="240" w:lineRule="auto"/>
        <w:ind w:right="0"/>
        <w:jc w:val="center"/>
        <w:rPr>
          <w:i/>
          <w:iCs/>
        </w:rPr>
      </w:pPr>
      <w:r>
        <w:rPr>
          <w:i/>
          <w:iCs/>
          <w:noProof/>
        </w:rPr>
        <w:drawing>
          <wp:inline distT="0" distB="0" distL="0" distR="0" wp14:anchorId="0C62C05B" wp14:editId="28E62A0B">
            <wp:extent cx="4547870" cy="2176145"/>
            <wp:effectExtent l="0" t="0" r="5080" b="0"/>
            <wp:docPr id="64589682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47870" cy="2176145"/>
                    </a:xfrm>
                    <a:prstGeom prst="rect">
                      <a:avLst/>
                    </a:prstGeom>
                    <a:noFill/>
                  </pic:spPr>
                </pic:pic>
              </a:graphicData>
            </a:graphic>
          </wp:inline>
        </w:drawing>
      </w:r>
    </w:p>
    <w:p w:rsidR="00664354" w:rsidP="002C1625" w:rsidRDefault="00664354" w14:paraId="6695E42E" w14:textId="37E1B29A">
      <w:pPr>
        <w:spacing w:line="240" w:lineRule="auto"/>
        <w:ind w:right="0"/>
        <w:jc w:val="center"/>
        <w:rPr>
          <w:i/>
          <w:iCs/>
        </w:rPr>
      </w:pPr>
    </w:p>
    <w:p w:rsidR="0064370E" w:rsidP="03782D00" w:rsidRDefault="0064370E" w14:paraId="50B700EB" w14:textId="4CC64F2A">
      <w:pPr>
        <w:spacing w:line="240" w:lineRule="auto"/>
        <w:ind w:right="0"/>
        <w:jc w:val="left"/>
        <w:rPr>
          <w:i/>
          <w:iCs/>
        </w:rPr>
      </w:pPr>
    </w:p>
    <w:p w:rsidR="002E4160" w:rsidP="03782D00" w:rsidRDefault="002E4160" w14:paraId="1A76B1D8" w14:textId="77777777">
      <w:pPr>
        <w:spacing w:line="240" w:lineRule="auto"/>
        <w:ind w:right="0"/>
        <w:jc w:val="left"/>
        <w:rPr>
          <w:i/>
          <w:iCs/>
        </w:rPr>
      </w:pPr>
    </w:p>
    <w:p w:rsidRPr="001C0B55" w:rsidR="003F3DC5" w:rsidP="003F3DC5" w:rsidRDefault="003F3DC5" w14:paraId="4AB58E27" w14:textId="55F125FD">
      <w:pPr>
        <w:pStyle w:val="Titre1"/>
      </w:pPr>
      <w:bookmarkStart w:name="_Toc139276683" w:id="16"/>
      <w:r>
        <w:t>FLECHAGE DE L’EPARGNE AUX CREDITS</w:t>
      </w:r>
      <w:bookmarkEnd w:id="16"/>
    </w:p>
    <w:p w:rsidRPr="00C2007D" w:rsidR="00195F04" w:rsidP="003F3DC5" w:rsidRDefault="00195F04" w14:paraId="092B699E" w14:textId="4764FE21">
      <w:pPr>
        <w:pStyle w:val="NormalBTE"/>
        <w:rPr>
          <w:sz w:val="16"/>
          <w:szCs w:val="16"/>
        </w:rPr>
      </w:pPr>
    </w:p>
    <w:p w:rsidR="00273370" w:rsidP="006B0E8D" w:rsidRDefault="00273370" w14:paraId="42342C63" w14:textId="2CABA05C">
      <w:pPr>
        <w:pStyle w:val="NormalBTE"/>
        <w:rPr>
          <w:sz w:val="22"/>
          <w:szCs w:val="22"/>
        </w:rPr>
      </w:pPr>
      <w:r w:rsidRPr="00E32E81">
        <w:rPr>
          <w:sz w:val="22"/>
          <w:szCs w:val="22"/>
        </w:rPr>
        <w:t>La BTE porte un engagement fondateur de traçabilité de l’utilisation de l’épargne collectée ; deux ratios permettent d’illustrer cet engagement : le ratio brut et le ratio financier.</w:t>
      </w:r>
    </w:p>
    <w:p w:rsidRPr="00BF1281" w:rsidR="00195F04" w:rsidP="003F3DC5" w:rsidRDefault="00195F04" w14:paraId="4CF80A65" w14:textId="05AE934E">
      <w:pPr>
        <w:pStyle w:val="NormalBTE"/>
        <w:rPr>
          <w:sz w:val="16"/>
          <w:szCs w:val="16"/>
        </w:rPr>
      </w:pPr>
    </w:p>
    <w:p w:rsidRPr="0085386E" w:rsidR="00BF1281" w:rsidP="003F3DC5" w:rsidRDefault="00BF1281" w14:paraId="4E9AD182" w14:textId="0BF82ECB">
      <w:pPr>
        <w:pStyle w:val="NormalBTE"/>
        <w:rPr>
          <w:sz w:val="10"/>
          <w:szCs w:val="10"/>
        </w:rPr>
      </w:pPr>
    </w:p>
    <w:p w:rsidR="00851277" w:rsidP="00851277" w:rsidRDefault="00D456F1" w14:paraId="779B85E9" w14:textId="102878F1">
      <w:pPr>
        <w:pStyle w:val="Titre2"/>
      </w:pPr>
      <w:bookmarkStart w:name="_Toc139276684" w:id="17"/>
      <w:r>
        <w:t xml:space="preserve">Le </w:t>
      </w:r>
      <w:r w:rsidR="00851277">
        <w:t>Ratio Brut</w:t>
      </w:r>
      <w:bookmarkEnd w:id="17"/>
    </w:p>
    <w:p w:rsidRPr="00BF6280" w:rsidR="00726F6E" w:rsidP="00726F6E" w:rsidRDefault="00726F6E" w14:paraId="1A0977CB" w14:textId="77777777">
      <w:pPr>
        <w:pStyle w:val="NormalBTE"/>
        <w:rPr>
          <w:sz w:val="16"/>
          <w:szCs w:val="16"/>
        </w:rPr>
      </w:pPr>
    </w:p>
    <w:p w:rsidRPr="00E32E81" w:rsidR="00726F6E" w:rsidP="00BF6280" w:rsidRDefault="00716B6A" w14:paraId="068A1D92" w14:textId="444D7C4C">
      <w:pPr>
        <w:pStyle w:val="NormalBTE"/>
        <w:rPr>
          <w:sz w:val="22"/>
          <w:szCs w:val="22"/>
        </w:rPr>
      </w:pPr>
      <w:r w:rsidRPr="00E32E81">
        <w:rPr>
          <w:sz w:val="22"/>
          <w:szCs w:val="22"/>
        </w:rPr>
        <w:t>Le ratio Brut</w:t>
      </w:r>
      <w:r w:rsidRPr="00E32E81" w:rsidR="001F3DE1">
        <w:rPr>
          <w:sz w:val="22"/>
          <w:szCs w:val="22"/>
        </w:rPr>
        <w:t xml:space="preserve"> compare les sommes d’épargne collectées avec les montants de crédits accordés au profit de la transition énergétique </w:t>
      </w:r>
      <w:r w:rsidR="00D87ED6">
        <w:rPr>
          <w:sz w:val="22"/>
          <w:szCs w:val="22"/>
        </w:rPr>
        <w:t>sur notre territoire.</w:t>
      </w:r>
      <w:r w:rsidRPr="00E32E81" w:rsidR="001F3DE1">
        <w:rPr>
          <w:sz w:val="22"/>
          <w:szCs w:val="22"/>
        </w:rPr>
        <w:t xml:space="preserve"> </w:t>
      </w:r>
    </w:p>
    <w:p w:rsidRPr="00E32E81" w:rsidR="00566017" w:rsidP="00BF6280" w:rsidRDefault="001F3DE1" w14:paraId="34972B5E" w14:textId="7A723F2B">
      <w:pPr>
        <w:pStyle w:val="NormalBTE"/>
        <w:rPr>
          <w:sz w:val="22"/>
          <w:szCs w:val="22"/>
        </w:rPr>
      </w:pPr>
      <w:r w:rsidRPr="00E32E81">
        <w:rPr>
          <w:sz w:val="22"/>
          <w:szCs w:val="22"/>
        </w:rPr>
        <w:t xml:space="preserve">Ce ratio a le mérite de restituer fidèlement la contribution </w:t>
      </w:r>
      <w:r w:rsidR="004B512B">
        <w:rPr>
          <w:sz w:val="22"/>
          <w:szCs w:val="22"/>
        </w:rPr>
        <w:t xml:space="preserve">de la Banque Populaire </w:t>
      </w:r>
      <w:r w:rsidR="007379D3">
        <w:rPr>
          <w:sz w:val="22"/>
          <w:szCs w:val="22"/>
        </w:rPr>
        <w:t>Bourgogne Franche-Comté</w:t>
      </w:r>
      <w:r w:rsidR="00D04885">
        <w:rPr>
          <w:sz w:val="22"/>
          <w:szCs w:val="22"/>
        </w:rPr>
        <w:t xml:space="preserve"> et pays</w:t>
      </w:r>
      <w:r w:rsidR="005C236B">
        <w:rPr>
          <w:sz w:val="22"/>
          <w:szCs w:val="22"/>
        </w:rPr>
        <w:t xml:space="preserve"> </w:t>
      </w:r>
      <w:r w:rsidR="00D04885">
        <w:rPr>
          <w:sz w:val="22"/>
          <w:szCs w:val="22"/>
        </w:rPr>
        <w:t>de l’Ain</w:t>
      </w:r>
      <w:r w:rsidRPr="00E32E81">
        <w:rPr>
          <w:sz w:val="22"/>
          <w:szCs w:val="22"/>
        </w:rPr>
        <w:t xml:space="preserve"> au financement de la transition énergétique </w:t>
      </w:r>
      <w:bookmarkStart w:name="_Hlk129158243" w:id="18"/>
      <w:r w:rsidRPr="00D87ED6" w:rsidR="00D87ED6">
        <w:rPr>
          <w:sz w:val="22"/>
          <w:szCs w:val="22"/>
        </w:rPr>
        <w:t>dans le</w:t>
      </w:r>
      <w:r w:rsidR="00D87ED6">
        <w:rPr>
          <w:sz w:val="22"/>
          <w:szCs w:val="22"/>
        </w:rPr>
        <w:t xml:space="preserve">s départements </w:t>
      </w:r>
      <w:r w:rsidR="007D55C4">
        <w:rPr>
          <w:sz w:val="22"/>
          <w:szCs w:val="22"/>
        </w:rPr>
        <w:t>d</w:t>
      </w:r>
      <w:r w:rsidR="00D952EB">
        <w:rPr>
          <w:sz w:val="22"/>
          <w:szCs w:val="22"/>
        </w:rPr>
        <w:t>e</w:t>
      </w:r>
      <w:r w:rsidR="007D55C4">
        <w:rPr>
          <w:sz w:val="22"/>
          <w:szCs w:val="22"/>
        </w:rPr>
        <w:t xml:space="preserve"> l’Ain, de l</w:t>
      </w:r>
      <w:r w:rsidR="008C63B4">
        <w:rPr>
          <w:sz w:val="22"/>
          <w:szCs w:val="22"/>
        </w:rPr>
        <w:t>a Côte d’Or</w:t>
      </w:r>
      <w:r w:rsidR="00106E4D">
        <w:rPr>
          <w:sz w:val="22"/>
          <w:szCs w:val="22"/>
        </w:rPr>
        <w:t xml:space="preserve">, </w:t>
      </w:r>
      <w:r w:rsidR="00996F66">
        <w:rPr>
          <w:sz w:val="22"/>
          <w:szCs w:val="22"/>
        </w:rPr>
        <w:t xml:space="preserve">du Doubs, </w:t>
      </w:r>
      <w:r w:rsidR="006A6B79">
        <w:rPr>
          <w:sz w:val="22"/>
          <w:szCs w:val="22"/>
        </w:rPr>
        <w:t>de la Haute S</w:t>
      </w:r>
      <w:r w:rsidR="00DE7605">
        <w:rPr>
          <w:sz w:val="22"/>
          <w:szCs w:val="22"/>
        </w:rPr>
        <w:t xml:space="preserve">aône, </w:t>
      </w:r>
      <w:r w:rsidR="003F0E63">
        <w:rPr>
          <w:sz w:val="22"/>
          <w:szCs w:val="22"/>
        </w:rPr>
        <w:t xml:space="preserve">du Jura, </w:t>
      </w:r>
      <w:r w:rsidR="007A6CAE">
        <w:rPr>
          <w:sz w:val="22"/>
          <w:szCs w:val="22"/>
        </w:rPr>
        <w:t xml:space="preserve">de la Nièvre, </w:t>
      </w:r>
      <w:r w:rsidR="00934089">
        <w:rPr>
          <w:sz w:val="22"/>
          <w:szCs w:val="22"/>
        </w:rPr>
        <w:t>de la Sa</w:t>
      </w:r>
      <w:r w:rsidR="0007747C">
        <w:rPr>
          <w:sz w:val="22"/>
          <w:szCs w:val="22"/>
        </w:rPr>
        <w:t xml:space="preserve">ône et Loire, </w:t>
      </w:r>
      <w:r w:rsidR="00D952EB">
        <w:rPr>
          <w:sz w:val="22"/>
          <w:szCs w:val="22"/>
        </w:rPr>
        <w:t>du Territoire de Belfort et de l’Yonne</w:t>
      </w:r>
      <w:r w:rsidR="00D87ED6">
        <w:rPr>
          <w:sz w:val="22"/>
          <w:szCs w:val="22"/>
        </w:rPr>
        <w:t xml:space="preserve"> </w:t>
      </w:r>
      <w:r w:rsidR="00790026">
        <w:rPr>
          <w:sz w:val="22"/>
          <w:szCs w:val="22"/>
        </w:rPr>
        <w:t>; i</w:t>
      </w:r>
      <w:r w:rsidRPr="00E32E81">
        <w:rPr>
          <w:sz w:val="22"/>
          <w:szCs w:val="22"/>
        </w:rPr>
        <w:t xml:space="preserve">l s’établit à </w:t>
      </w:r>
      <w:r w:rsidRPr="009455EF" w:rsidR="009455EF">
        <w:rPr>
          <w:b/>
          <w:bCs/>
          <w:sz w:val="22"/>
          <w:szCs w:val="22"/>
        </w:rPr>
        <w:t>4</w:t>
      </w:r>
      <w:r w:rsidR="00AB338F">
        <w:rPr>
          <w:b/>
          <w:bCs/>
          <w:sz w:val="22"/>
          <w:szCs w:val="22"/>
        </w:rPr>
        <w:t>7</w:t>
      </w:r>
      <w:r w:rsidRPr="00695397" w:rsidR="006D3AF6">
        <w:rPr>
          <w:b/>
          <w:bCs/>
          <w:sz w:val="22"/>
          <w:szCs w:val="22"/>
        </w:rPr>
        <w:t xml:space="preserve">% </w:t>
      </w:r>
      <w:r w:rsidRPr="00695397">
        <w:rPr>
          <w:b/>
          <w:bCs/>
          <w:sz w:val="22"/>
          <w:szCs w:val="22"/>
        </w:rPr>
        <w:t xml:space="preserve">à fin </w:t>
      </w:r>
      <w:r w:rsidR="002E4160">
        <w:rPr>
          <w:b/>
          <w:bCs/>
          <w:sz w:val="22"/>
          <w:szCs w:val="22"/>
        </w:rPr>
        <w:t>juin</w:t>
      </w:r>
      <w:r w:rsidRPr="00695397" w:rsidR="00D24144">
        <w:rPr>
          <w:b/>
          <w:bCs/>
          <w:sz w:val="22"/>
          <w:szCs w:val="22"/>
        </w:rPr>
        <w:t xml:space="preserve"> </w:t>
      </w:r>
      <w:r w:rsidRPr="00695397">
        <w:rPr>
          <w:b/>
          <w:bCs/>
          <w:sz w:val="22"/>
          <w:szCs w:val="22"/>
        </w:rPr>
        <w:t>202</w:t>
      </w:r>
      <w:r w:rsidR="0023482B">
        <w:rPr>
          <w:b/>
          <w:bCs/>
          <w:sz w:val="22"/>
          <w:szCs w:val="22"/>
        </w:rPr>
        <w:t>6</w:t>
      </w:r>
      <w:r w:rsidRPr="00E32E81">
        <w:rPr>
          <w:sz w:val="22"/>
          <w:szCs w:val="22"/>
        </w:rPr>
        <w:t>.</w:t>
      </w:r>
      <w:bookmarkEnd w:id="18"/>
    </w:p>
    <w:p w:rsidRPr="004A5A97" w:rsidR="004A5A97" w:rsidP="004A5A97" w:rsidRDefault="004A5A97" w14:paraId="4105AAB2" w14:textId="7C588A72">
      <w:pPr>
        <w:spacing w:line="240" w:lineRule="auto"/>
        <w:ind w:right="0"/>
        <w:jc w:val="left"/>
        <w:rPr>
          <w:rFonts w:ascii="Times New Roman" w:hAnsi="Times New Roman" w:cs="Times New Roman"/>
          <w:color w:val="auto"/>
          <w:lang w:eastAsia="fr-FR"/>
        </w:rPr>
      </w:pPr>
    </w:p>
    <w:p w:rsidR="005F0DE5" w:rsidP="002E4160" w:rsidRDefault="002E4160" w14:paraId="4D9EE80B" w14:textId="5E6B089F">
      <w:pPr>
        <w:pStyle w:val="NormalBTE"/>
        <w:jc w:val="center"/>
      </w:pPr>
      <w:r>
        <w:rPr>
          <w:noProof/>
        </w:rPr>
        <w:lastRenderedPageBreak/>
        <w:drawing>
          <wp:inline distT="0" distB="0" distL="0" distR="0" wp14:anchorId="00CA84C0" wp14:editId="0B76A130">
            <wp:extent cx="4074859" cy="2304415"/>
            <wp:effectExtent l="0" t="0" r="1905" b="635"/>
            <wp:docPr id="15119268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76632" cy="2305418"/>
                    </a:xfrm>
                    <a:prstGeom prst="rect">
                      <a:avLst/>
                    </a:prstGeom>
                    <a:noFill/>
                  </pic:spPr>
                </pic:pic>
              </a:graphicData>
            </a:graphic>
          </wp:inline>
        </w:drawing>
      </w:r>
    </w:p>
    <w:p w:rsidR="005F0DE5" w:rsidP="00E429A6" w:rsidRDefault="005F0DE5" w14:paraId="733738D0" w14:textId="77777777">
      <w:pPr>
        <w:pStyle w:val="NormalBTE"/>
        <w:jc w:val="center"/>
      </w:pPr>
    </w:p>
    <w:p w:rsidR="0023482B" w:rsidP="00E429A6" w:rsidRDefault="0023482B" w14:paraId="701C9A57" w14:textId="77777777">
      <w:pPr>
        <w:pStyle w:val="NormalBTE"/>
        <w:jc w:val="center"/>
      </w:pPr>
    </w:p>
    <w:p w:rsidR="007654A5" w:rsidP="007654A5" w:rsidRDefault="007654A5" w14:paraId="3802EEF7" w14:textId="6262D4E1">
      <w:pPr>
        <w:pStyle w:val="Titre2"/>
      </w:pPr>
      <w:bookmarkStart w:name="_Toc139276685" w:id="19"/>
      <w:r>
        <w:t xml:space="preserve">Ratio </w:t>
      </w:r>
      <w:r w:rsidR="00716B6A">
        <w:t>Financier</w:t>
      </w:r>
      <w:bookmarkEnd w:id="19"/>
    </w:p>
    <w:p w:rsidRPr="00B84B9A" w:rsidR="00B84B9A" w:rsidP="00B84B9A" w:rsidRDefault="00B84B9A" w14:paraId="13D1D6D8" w14:textId="513FB45C">
      <w:pPr>
        <w:pStyle w:val="NormalBTE"/>
        <w:rPr>
          <w:sz w:val="16"/>
          <w:szCs w:val="16"/>
        </w:rPr>
      </w:pPr>
    </w:p>
    <w:p w:rsidRPr="00E82930" w:rsidR="00370FD9" w:rsidP="00111747" w:rsidRDefault="00716B6A" w14:paraId="452465D2" w14:textId="4E820D2F">
      <w:pPr>
        <w:pStyle w:val="NormalBTE"/>
        <w:rPr>
          <w:sz w:val="22"/>
          <w:szCs w:val="22"/>
        </w:rPr>
      </w:pPr>
      <w:r w:rsidRPr="00E82930">
        <w:rPr>
          <w:sz w:val="22"/>
          <w:szCs w:val="22"/>
        </w:rPr>
        <w:t>Le</w:t>
      </w:r>
      <w:r w:rsidRPr="00E82930" w:rsidR="00370FD9">
        <w:rPr>
          <w:sz w:val="22"/>
          <w:szCs w:val="22"/>
        </w:rPr>
        <w:t xml:space="preserve"> ratio financier, plus complexe, va isoler, parmi les crédits accompagnés, ceux qui ont été financés à partir de l’épargne ou bien à partir d’autres sources de financement comme la BEI</w:t>
      </w:r>
      <w:r w:rsidR="00FA2AA4">
        <w:rPr>
          <w:sz w:val="22"/>
          <w:szCs w:val="22"/>
        </w:rPr>
        <w:t xml:space="preserve"> </w:t>
      </w:r>
      <w:r w:rsidRPr="00FA2AA4" w:rsidR="00FA2AA4">
        <w:rPr>
          <w:i/>
          <w:iCs/>
          <w:sz w:val="22"/>
          <w:szCs w:val="22"/>
        </w:rPr>
        <w:t>(Banque Européenne d’Investissement)</w:t>
      </w:r>
      <w:r w:rsidRPr="00E82930" w:rsidR="00370FD9">
        <w:rPr>
          <w:sz w:val="22"/>
          <w:szCs w:val="22"/>
        </w:rPr>
        <w:t>,</w:t>
      </w:r>
      <w:r w:rsidR="00FA2AA4">
        <w:rPr>
          <w:sz w:val="22"/>
          <w:szCs w:val="22"/>
        </w:rPr>
        <w:t xml:space="preserve"> ou bien</w:t>
      </w:r>
      <w:r w:rsidRPr="00E82930" w:rsidR="00370FD9">
        <w:rPr>
          <w:sz w:val="22"/>
          <w:szCs w:val="22"/>
        </w:rPr>
        <w:t xml:space="preserve"> le crédit-bail. Il s’établit à </w:t>
      </w:r>
      <w:r w:rsidR="009455EF">
        <w:rPr>
          <w:b/>
          <w:bCs/>
          <w:sz w:val="22"/>
          <w:szCs w:val="22"/>
        </w:rPr>
        <w:t>3</w:t>
      </w:r>
      <w:r w:rsidR="00B85220">
        <w:rPr>
          <w:b/>
          <w:bCs/>
          <w:sz w:val="22"/>
          <w:szCs w:val="22"/>
        </w:rPr>
        <w:t>8</w:t>
      </w:r>
      <w:r w:rsidR="00EC0EB7">
        <w:rPr>
          <w:b/>
          <w:bCs/>
          <w:sz w:val="22"/>
          <w:szCs w:val="22"/>
        </w:rPr>
        <w:t>%</w:t>
      </w:r>
      <w:r w:rsidRPr="00695397" w:rsidR="00370FD9">
        <w:rPr>
          <w:b/>
          <w:bCs/>
          <w:sz w:val="22"/>
          <w:szCs w:val="22"/>
        </w:rPr>
        <w:t xml:space="preserve"> à fin </w:t>
      </w:r>
      <w:r w:rsidR="00CC707E">
        <w:rPr>
          <w:b/>
          <w:bCs/>
          <w:sz w:val="22"/>
          <w:szCs w:val="22"/>
        </w:rPr>
        <w:t>juin</w:t>
      </w:r>
      <w:r w:rsidR="00B17E9D">
        <w:rPr>
          <w:b/>
          <w:bCs/>
          <w:sz w:val="22"/>
          <w:szCs w:val="22"/>
        </w:rPr>
        <w:t xml:space="preserve"> </w:t>
      </w:r>
      <w:r w:rsidRPr="00695397" w:rsidR="00370FD9">
        <w:rPr>
          <w:b/>
          <w:bCs/>
          <w:sz w:val="22"/>
          <w:szCs w:val="22"/>
        </w:rPr>
        <w:t>202</w:t>
      </w:r>
      <w:r w:rsidR="00B85220">
        <w:rPr>
          <w:b/>
          <w:bCs/>
          <w:sz w:val="22"/>
          <w:szCs w:val="22"/>
        </w:rPr>
        <w:t>6</w:t>
      </w:r>
      <w:r w:rsidRPr="00E82930" w:rsidR="00370FD9">
        <w:rPr>
          <w:sz w:val="22"/>
          <w:szCs w:val="22"/>
        </w:rPr>
        <w:t>.</w:t>
      </w:r>
    </w:p>
    <w:p w:rsidR="003241E8" w:rsidP="009F3BEE" w:rsidRDefault="007460E8" w14:paraId="6EBFFEE5" w14:textId="39FE96BE">
      <w:pPr>
        <w:rPr>
          <w:sz w:val="20"/>
          <w:szCs w:val="20"/>
        </w:rPr>
      </w:pPr>
      <w:r w:rsidRPr="00BC0F31">
        <w:rPr>
          <w:sz w:val="20"/>
          <w:szCs w:val="20"/>
        </w:rPr>
        <w:t>(</w:t>
      </w:r>
      <w:r w:rsidRPr="00BC0F31">
        <w:rPr>
          <w:i/>
          <w:iCs/>
          <w:sz w:val="20"/>
          <w:szCs w:val="20"/>
        </w:rPr>
        <w:t>Détails du calcul et explications à retrouver dans la foire aux question – FAQ –</w:t>
      </w:r>
      <w:r w:rsidRPr="00BC0F31">
        <w:rPr>
          <w:sz w:val="20"/>
          <w:szCs w:val="20"/>
        </w:rPr>
        <w:t>)</w:t>
      </w:r>
    </w:p>
    <w:p w:rsidR="00C57547" w:rsidP="003241E8" w:rsidRDefault="00C57547" w14:paraId="648BA0EA" w14:textId="14FF0B8F">
      <w:pPr>
        <w:jc w:val="center"/>
        <w:rPr>
          <w:sz w:val="20"/>
          <w:szCs w:val="20"/>
        </w:rPr>
      </w:pPr>
    </w:p>
    <w:p w:rsidR="0073229C" w:rsidP="009F3BEE" w:rsidRDefault="00CC707E" w14:paraId="200DFDCC" w14:textId="0B875EE7">
      <w:pPr>
        <w:jc w:val="center"/>
        <w:rPr>
          <w:sz w:val="20"/>
          <w:szCs w:val="20"/>
        </w:rPr>
      </w:pPr>
      <w:r>
        <w:rPr>
          <w:noProof/>
          <w:sz w:val="20"/>
          <w:szCs w:val="20"/>
        </w:rPr>
        <w:drawing>
          <wp:inline distT="0" distB="0" distL="0" distR="0" wp14:anchorId="4F32B90A" wp14:editId="56DD86C0">
            <wp:extent cx="4584700" cy="2585085"/>
            <wp:effectExtent l="0" t="0" r="6350" b="5715"/>
            <wp:docPr id="27411403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84700" cy="2585085"/>
                    </a:xfrm>
                    <a:prstGeom prst="rect">
                      <a:avLst/>
                    </a:prstGeom>
                    <a:noFill/>
                  </pic:spPr>
                </pic:pic>
              </a:graphicData>
            </a:graphic>
          </wp:inline>
        </w:drawing>
      </w:r>
    </w:p>
    <w:sectPr w:rsidR="0073229C" w:rsidSect="009A6905">
      <w:footerReference w:type="default" r:id="rId28"/>
      <w:pgSz w:w="11905" w:h="16837" w:orient="portrait"/>
      <w:pgMar w:top="1985" w:right="1417" w:bottom="993" w:left="1417" w:header="0" w:footer="278"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2F1F" w:rsidP="007F1718" w:rsidRDefault="006A2F1F" w14:paraId="60E534FE" w14:textId="77777777">
      <w:r>
        <w:separator/>
      </w:r>
    </w:p>
  </w:endnote>
  <w:endnote w:type="continuationSeparator" w:id="0">
    <w:p w:rsidR="006A2F1F" w:rsidP="007F1718" w:rsidRDefault="006A2F1F" w14:paraId="25943E74" w14:textId="77777777">
      <w:r>
        <w:continuationSeparator/>
      </w:r>
    </w:p>
  </w:endnote>
  <w:endnote w:type="continuationNotice" w:id="1">
    <w:p w:rsidR="006A2F1F" w:rsidRDefault="006A2F1F" w14:paraId="26D2AF17"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Light">
    <w:altName w:val="Segoe UI Semilight"/>
    <w:charset w:val="B1"/>
    <w:family w:val="swiss"/>
    <w:pitch w:val="variable"/>
    <w:sig w:usb0="80000A67" w:usb1="00000000" w:usb2="00000000" w:usb3="00000000" w:csb0="000001F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ll Sans Std">
    <w:altName w:val="Calibri"/>
    <w:panose1 w:val="00000000000000000000"/>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ill Sans">
    <w:altName w:val="Calibri"/>
    <w:charset w:val="00"/>
    <w:family w:val="swiss"/>
    <w:pitch w:val="variable"/>
    <w:sig w:usb0="80000AE7" w:usb1="00000000"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698623"/>
      <w:docPartObj>
        <w:docPartGallery w:val="Page Numbers (Bottom of Page)"/>
        <w:docPartUnique/>
      </w:docPartObj>
    </w:sdtPr>
    <w:sdtEndPr/>
    <w:sdtContent>
      <w:p w:rsidR="00830A27" w:rsidRDefault="00830A27" w14:paraId="67A3B02B" w14:textId="66453E35">
        <w:pPr>
          <w:pStyle w:val="Pieddepage"/>
          <w:jc w:val="right"/>
        </w:pPr>
        <w:r>
          <w:fldChar w:fldCharType="begin"/>
        </w:r>
        <w:r>
          <w:instrText>PAGE   \* MERGEFORMAT</w:instrText>
        </w:r>
        <w:r>
          <w:fldChar w:fldCharType="separate"/>
        </w:r>
        <w:r>
          <w:t>2</w:t>
        </w:r>
        <w:r>
          <w:fldChar w:fldCharType="end"/>
        </w:r>
      </w:p>
    </w:sdtContent>
  </w:sdt>
  <w:p w:rsidR="00830A27" w:rsidRDefault="00830A27" w14:paraId="37A37A66"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2F1F" w:rsidP="007F1718" w:rsidRDefault="006A2F1F" w14:paraId="6BAEE08A" w14:textId="77777777">
      <w:r>
        <w:separator/>
      </w:r>
    </w:p>
  </w:footnote>
  <w:footnote w:type="continuationSeparator" w:id="0">
    <w:p w:rsidR="006A2F1F" w:rsidP="007F1718" w:rsidRDefault="006A2F1F" w14:paraId="3A5CB315" w14:textId="77777777">
      <w:r>
        <w:continuationSeparator/>
      </w:r>
    </w:p>
  </w:footnote>
  <w:footnote w:type="continuationNotice" w:id="1">
    <w:p w:rsidR="006A2F1F" w:rsidRDefault="006A2F1F" w14:paraId="1CACFE51"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04705"/>
    <w:multiLevelType w:val="hybridMultilevel"/>
    <w:tmpl w:val="87DCA9CE"/>
    <w:lvl w:ilvl="0" w:tplc="7496FF08">
      <w:numFmt w:val="bullet"/>
      <w:lvlText w:val="-"/>
      <w:lvlJc w:val="left"/>
      <w:pPr>
        <w:ind w:left="720" w:hanging="360"/>
      </w:pPr>
      <w:rPr>
        <w:rFonts w:hint="default" w:ascii="Gill Sans Light" w:hAnsi="Gill Sans Light" w:eastAsia="Times New Roman" w:cs="Gill Sans Light"/>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 w15:restartNumberingAfterBreak="0">
    <w:nsid w:val="158E10FD"/>
    <w:multiLevelType w:val="hybridMultilevel"/>
    <w:tmpl w:val="D16EF70E"/>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 w15:restartNumberingAfterBreak="0">
    <w:nsid w:val="21602986"/>
    <w:multiLevelType w:val="multilevel"/>
    <w:tmpl w:val="D68422C4"/>
    <w:lvl w:ilvl="0">
      <w:start w:val="1"/>
      <w:numFmt w:val="decimal"/>
      <w:pStyle w:val="Titre1"/>
      <w:lvlText w:val="%1."/>
      <w:lvlJc w:val="left"/>
      <w:pPr>
        <w:ind w:left="360" w:hanging="360"/>
      </w:pPr>
    </w:lvl>
    <w:lvl w:ilvl="1">
      <w:start w:val="1"/>
      <w:numFmt w:val="decimal"/>
      <w:pStyle w:val="Titre2"/>
      <w:lvlText w:val="%1.%2."/>
      <w:lvlJc w:val="left"/>
      <w:pPr>
        <w:ind w:left="720" w:hanging="720"/>
      </w:p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2CCC4260"/>
    <w:multiLevelType w:val="hybridMultilevel"/>
    <w:tmpl w:val="BA282138"/>
    <w:lvl w:ilvl="0" w:tplc="FFF64BC2">
      <w:numFmt w:val="bullet"/>
      <w:lvlText w:val="-"/>
      <w:lvlJc w:val="left"/>
      <w:pPr>
        <w:ind w:left="720" w:hanging="360"/>
      </w:pPr>
      <w:rPr>
        <w:rFonts w:hint="default" w:ascii="Gill Sans Light" w:hAnsi="Gill Sans Light" w:eastAsia="Times New Roman" w:cs="Gill Sans Light"/>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 w15:restartNumberingAfterBreak="0">
    <w:nsid w:val="2D0D0423"/>
    <w:multiLevelType w:val="hybridMultilevel"/>
    <w:tmpl w:val="CCF8D7C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5" w15:restartNumberingAfterBreak="0">
    <w:nsid w:val="2FA0476A"/>
    <w:multiLevelType w:val="hybridMultilevel"/>
    <w:tmpl w:val="6E6C93A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9BE694F"/>
    <w:multiLevelType w:val="hybridMultilevel"/>
    <w:tmpl w:val="405423E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3B9C07CF"/>
    <w:multiLevelType w:val="hybridMultilevel"/>
    <w:tmpl w:val="6568D6CE"/>
    <w:lvl w:ilvl="0" w:tplc="BA98E142">
      <w:start w:val="3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9D5325C"/>
    <w:multiLevelType w:val="hybridMultilevel"/>
    <w:tmpl w:val="418E728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9" w15:restartNumberingAfterBreak="0">
    <w:nsid w:val="58780A9B"/>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A6C3DA4"/>
    <w:multiLevelType w:val="hybridMultilevel"/>
    <w:tmpl w:val="16B2134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1" w15:restartNumberingAfterBreak="0">
    <w:nsid w:val="61751A64"/>
    <w:multiLevelType w:val="hybridMultilevel"/>
    <w:tmpl w:val="445E3640"/>
    <w:lvl w:ilvl="0" w:tplc="C64AA43C">
      <w:numFmt w:val="bullet"/>
      <w:lvlText w:val="-"/>
      <w:lvlJc w:val="left"/>
      <w:pPr>
        <w:ind w:left="720" w:hanging="360"/>
      </w:pPr>
      <w:rPr>
        <w:rFonts w:hint="cs" w:ascii="Gill Sans Light" w:hAnsi="Gill Sans Light" w:eastAsia="Times New Roman" w:cs="Gill Sans Light"/>
      </w:rPr>
    </w:lvl>
    <w:lvl w:ilvl="1" w:tplc="040C0003">
      <w:start w:val="1"/>
      <w:numFmt w:val="bullet"/>
      <w:lvlText w:val="o"/>
      <w:lvlJc w:val="left"/>
      <w:pPr>
        <w:ind w:left="1440" w:hanging="360"/>
      </w:pPr>
      <w:rPr>
        <w:rFonts w:hint="default" w:ascii="Courier New" w:hAnsi="Courier New" w:cs="Courier New"/>
      </w:rPr>
    </w:lvl>
    <w:lvl w:ilvl="2" w:tplc="040C0005">
      <w:start w:val="1"/>
      <w:numFmt w:val="bullet"/>
      <w:lvlText w:val=""/>
      <w:lvlJc w:val="left"/>
      <w:pPr>
        <w:ind w:left="2160" w:hanging="360"/>
      </w:pPr>
      <w:rPr>
        <w:rFonts w:hint="default" w:ascii="Wingdings" w:hAnsi="Wingdings"/>
      </w:rPr>
    </w:lvl>
    <w:lvl w:ilvl="3" w:tplc="040C0001">
      <w:start w:val="1"/>
      <w:numFmt w:val="bullet"/>
      <w:lvlText w:val=""/>
      <w:lvlJc w:val="left"/>
      <w:pPr>
        <w:ind w:left="2880" w:hanging="360"/>
      </w:pPr>
      <w:rPr>
        <w:rFonts w:hint="default" w:ascii="Symbol" w:hAnsi="Symbol"/>
      </w:rPr>
    </w:lvl>
    <w:lvl w:ilvl="4" w:tplc="040C0003">
      <w:start w:val="1"/>
      <w:numFmt w:val="bullet"/>
      <w:lvlText w:val="o"/>
      <w:lvlJc w:val="left"/>
      <w:pPr>
        <w:ind w:left="3600" w:hanging="360"/>
      </w:pPr>
      <w:rPr>
        <w:rFonts w:hint="default" w:ascii="Courier New" w:hAnsi="Courier New" w:cs="Courier New"/>
      </w:rPr>
    </w:lvl>
    <w:lvl w:ilvl="5" w:tplc="040C0005">
      <w:start w:val="1"/>
      <w:numFmt w:val="bullet"/>
      <w:lvlText w:val=""/>
      <w:lvlJc w:val="left"/>
      <w:pPr>
        <w:ind w:left="4320" w:hanging="360"/>
      </w:pPr>
      <w:rPr>
        <w:rFonts w:hint="default" w:ascii="Wingdings" w:hAnsi="Wingdings"/>
      </w:rPr>
    </w:lvl>
    <w:lvl w:ilvl="6" w:tplc="040C0001">
      <w:start w:val="1"/>
      <w:numFmt w:val="bullet"/>
      <w:lvlText w:val=""/>
      <w:lvlJc w:val="left"/>
      <w:pPr>
        <w:ind w:left="5040" w:hanging="360"/>
      </w:pPr>
      <w:rPr>
        <w:rFonts w:hint="default" w:ascii="Symbol" w:hAnsi="Symbol"/>
      </w:rPr>
    </w:lvl>
    <w:lvl w:ilvl="7" w:tplc="040C0003">
      <w:start w:val="1"/>
      <w:numFmt w:val="bullet"/>
      <w:lvlText w:val="o"/>
      <w:lvlJc w:val="left"/>
      <w:pPr>
        <w:ind w:left="5760" w:hanging="360"/>
      </w:pPr>
      <w:rPr>
        <w:rFonts w:hint="default" w:ascii="Courier New" w:hAnsi="Courier New" w:cs="Courier New"/>
      </w:rPr>
    </w:lvl>
    <w:lvl w:ilvl="8" w:tplc="040C0005">
      <w:start w:val="1"/>
      <w:numFmt w:val="bullet"/>
      <w:lvlText w:val=""/>
      <w:lvlJc w:val="left"/>
      <w:pPr>
        <w:ind w:left="6480" w:hanging="360"/>
      </w:pPr>
      <w:rPr>
        <w:rFonts w:hint="default" w:ascii="Wingdings" w:hAnsi="Wingdings"/>
      </w:rPr>
    </w:lvl>
  </w:abstractNum>
  <w:abstractNum w:abstractNumId="12" w15:restartNumberingAfterBreak="0">
    <w:nsid w:val="68281F2F"/>
    <w:multiLevelType w:val="multilevel"/>
    <w:tmpl w:val="520AA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A1C0C1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566DE6"/>
    <w:multiLevelType w:val="hybridMultilevel"/>
    <w:tmpl w:val="DC902DF6"/>
    <w:lvl w:ilvl="0" w:tplc="9026AF20">
      <w:numFmt w:val="bullet"/>
      <w:lvlText w:val="-"/>
      <w:lvlJc w:val="left"/>
      <w:pPr>
        <w:ind w:left="720" w:hanging="360"/>
      </w:pPr>
      <w:rPr>
        <w:rFonts w:hint="default" w:ascii="Gill Sans Light" w:hAnsi="Gill Sans Light" w:eastAsia="Times New Roman" w:cs="Gill Sans Light"/>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5" w15:restartNumberingAfterBreak="0">
    <w:nsid w:val="7BE5542F"/>
    <w:multiLevelType w:val="hybridMultilevel"/>
    <w:tmpl w:val="A3FEEF5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1" w16cid:durableId="1969238086">
    <w:abstractNumId w:val="9"/>
  </w:num>
  <w:num w:numId="2" w16cid:durableId="1487429353">
    <w:abstractNumId w:val="2"/>
  </w:num>
  <w:num w:numId="3" w16cid:durableId="1226375560">
    <w:abstractNumId w:val="12"/>
  </w:num>
  <w:num w:numId="4" w16cid:durableId="1294940310">
    <w:abstractNumId w:val="13"/>
  </w:num>
  <w:num w:numId="5" w16cid:durableId="388263633">
    <w:abstractNumId w:val="14"/>
  </w:num>
  <w:num w:numId="6" w16cid:durableId="545684310">
    <w:abstractNumId w:val="7"/>
  </w:num>
  <w:num w:numId="7" w16cid:durableId="2095394549">
    <w:abstractNumId w:val="11"/>
  </w:num>
  <w:num w:numId="8" w16cid:durableId="418985049">
    <w:abstractNumId w:val="5"/>
  </w:num>
  <w:num w:numId="9" w16cid:durableId="1043864463">
    <w:abstractNumId w:val="0"/>
  </w:num>
  <w:num w:numId="10" w16cid:durableId="848103988">
    <w:abstractNumId w:val="3"/>
  </w:num>
  <w:num w:numId="11" w16cid:durableId="572081044">
    <w:abstractNumId w:val="8"/>
  </w:num>
  <w:num w:numId="12" w16cid:durableId="631136177">
    <w:abstractNumId w:val="15"/>
  </w:num>
  <w:num w:numId="13" w16cid:durableId="1514806140">
    <w:abstractNumId w:val="1"/>
  </w:num>
  <w:num w:numId="14" w16cid:durableId="1294560954">
    <w:abstractNumId w:val="4"/>
  </w:num>
  <w:num w:numId="15" w16cid:durableId="327095523">
    <w:abstractNumId w:val="6"/>
  </w:num>
  <w:num w:numId="16" w16cid:durableId="18784248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val="false"/>
  <w:defaultTabStop w:val="720"/>
  <w:hyphenationZone w:val="425"/>
  <w:drawingGridHorizontalSpacing w:val="110"/>
  <w:displayHorizontalDrawingGridEvery w:val="2"/>
  <w:characterSpacingControl w:val="doNotCompress"/>
  <w:hdrShapeDefaults>
    <o:shapedefaults v:ext="edit" spidmax="205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682"/>
    <w:rsid w:val="00004F1B"/>
    <w:rsid w:val="00005127"/>
    <w:rsid w:val="00005922"/>
    <w:rsid w:val="00005DA1"/>
    <w:rsid w:val="000078D8"/>
    <w:rsid w:val="00007AD5"/>
    <w:rsid w:val="00007B74"/>
    <w:rsid w:val="00015470"/>
    <w:rsid w:val="00017460"/>
    <w:rsid w:val="00017FEB"/>
    <w:rsid w:val="00020031"/>
    <w:rsid w:val="00021335"/>
    <w:rsid w:val="00022362"/>
    <w:rsid w:val="00022606"/>
    <w:rsid w:val="00022973"/>
    <w:rsid w:val="00022D63"/>
    <w:rsid w:val="00023E9C"/>
    <w:rsid w:val="00024A8B"/>
    <w:rsid w:val="00025777"/>
    <w:rsid w:val="00025B0A"/>
    <w:rsid w:val="00025C15"/>
    <w:rsid w:val="00025CEB"/>
    <w:rsid w:val="00027798"/>
    <w:rsid w:val="00030BD2"/>
    <w:rsid w:val="00030C37"/>
    <w:rsid w:val="00031040"/>
    <w:rsid w:val="00031923"/>
    <w:rsid w:val="0003244E"/>
    <w:rsid w:val="00032E64"/>
    <w:rsid w:val="00034C14"/>
    <w:rsid w:val="00034CA4"/>
    <w:rsid w:val="0003501F"/>
    <w:rsid w:val="00035431"/>
    <w:rsid w:val="00040C4D"/>
    <w:rsid w:val="0004132E"/>
    <w:rsid w:val="000431BA"/>
    <w:rsid w:val="00044A70"/>
    <w:rsid w:val="0004588F"/>
    <w:rsid w:val="0004607C"/>
    <w:rsid w:val="00050530"/>
    <w:rsid w:val="0005355F"/>
    <w:rsid w:val="00053CAF"/>
    <w:rsid w:val="00061281"/>
    <w:rsid w:val="00065D37"/>
    <w:rsid w:val="0006620E"/>
    <w:rsid w:val="000667C3"/>
    <w:rsid w:val="00066D5C"/>
    <w:rsid w:val="00067260"/>
    <w:rsid w:val="000711D2"/>
    <w:rsid w:val="00074E19"/>
    <w:rsid w:val="00076028"/>
    <w:rsid w:val="0007747C"/>
    <w:rsid w:val="000779B0"/>
    <w:rsid w:val="00080EF0"/>
    <w:rsid w:val="000831F6"/>
    <w:rsid w:val="0008375B"/>
    <w:rsid w:val="000839A2"/>
    <w:rsid w:val="00091239"/>
    <w:rsid w:val="00092604"/>
    <w:rsid w:val="0009284B"/>
    <w:rsid w:val="00095F83"/>
    <w:rsid w:val="000961B8"/>
    <w:rsid w:val="000961EF"/>
    <w:rsid w:val="00096D69"/>
    <w:rsid w:val="000A37A6"/>
    <w:rsid w:val="000A667A"/>
    <w:rsid w:val="000B117F"/>
    <w:rsid w:val="000B1E7B"/>
    <w:rsid w:val="000B215F"/>
    <w:rsid w:val="000B3A6F"/>
    <w:rsid w:val="000B508D"/>
    <w:rsid w:val="000B5367"/>
    <w:rsid w:val="000B5A25"/>
    <w:rsid w:val="000B6372"/>
    <w:rsid w:val="000C1718"/>
    <w:rsid w:val="000C7675"/>
    <w:rsid w:val="000D1043"/>
    <w:rsid w:val="000D1802"/>
    <w:rsid w:val="000D35A6"/>
    <w:rsid w:val="000D45A4"/>
    <w:rsid w:val="000D4E41"/>
    <w:rsid w:val="000D63EC"/>
    <w:rsid w:val="000D6C31"/>
    <w:rsid w:val="000E359E"/>
    <w:rsid w:val="000E4864"/>
    <w:rsid w:val="000E5D91"/>
    <w:rsid w:val="000E66F2"/>
    <w:rsid w:val="000F015C"/>
    <w:rsid w:val="000F294F"/>
    <w:rsid w:val="000F39FB"/>
    <w:rsid w:val="00101EE2"/>
    <w:rsid w:val="00103D52"/>
    <w:rsid w:val="00104968"/>
    <w:rsid w:val="00105085"/>
    <w:rsid w:val="00105533"/>
    <w:rsid w:val="00106E4D"/>
    <w:rsid w:val="001073A6"/>
    <w:rsid w:val="0010767F"/>
    <w:rsid w:val="00107D51"/>
    <w:rsid w:val="00111747"/>
    <w:rsid w:val="00121047"/>
    <w:rsid w:val="0012398C"/>
    <w:rsid w:val="00123993"/>
    <w:rsid w:val="00124BD5"/>
    <w:rsid w:val="00127298"/>
    <w:rsid w:val="00130971"/>
    <w:rsid w:val="00131E1A"/>
    <w:rsid w:val="0013231A"/>
    <w:rsid w:val="00132CF6"/>
    <w:rsid w:val="001334BC"/>
    <w:rsid w:val="00134ABD"/>
    <w:rsid w:val="00135A49"/>
    <w:rsid w:val="0014137E"/>
    <w:rsid w:val="001413CB"/>
    <w:rsid w:val="0014156B"/>
    <w:rsid w:val="001446F2"/>
    <w:rsid w:val="00150848"/>
    <w:rsid w:val="00150F31"/>
    <w:rsid w:val="001515D3"/>
    <w:rsid w:val="00156B42"/>
    <w:rsid w:val="00156B7D"/>
    <w:rsid w:val="00160101"/>
    <w:rsid w:val="00161D0B"/>
    <w:rsid w:val="00161D4A"/>
    <w:rsid w:val="00163237"/>
    <w:rsid w:val="00163D49"/>
    <w:rsid w:val="001678E3"/>
    <w:rsid w:val="0017040C"/>
    <w:rsid w:val="001704C3"/>
    <w:rsid w:val="00170929"/>
    <w:rsid w:val="00170F91"/>
    <w:rsid w:val="0017591A"/>
    <w:rsid w:val="00181F47"/>
    <w:rsid w:val="001840F2"/>
    <w:rsid w:val="001840F8"/>
    <w:rsid w:val="00184485"/>
    <w:rsid w:val="00187A0E"/>
    <w:rsid w:val="00187CCD"/>
    <w:rsid w:val="001913C4"/>
    <w:rsid w:val="00191712"/>
    <w:rsid w:val="00192BE9"/>
    <w:rsid w:val="001938C1"/>
    <w:rsid w:val="00195F04"/>
    <w:rsid w:val="00196AB5"/>
    <w:rsid w:val="00196CEF"/>
    <w:rsid w:val="00197D2C"/>
    <w:rsid w:val="001A21D1"/>
    <w:rsid w:val="001A38E1"/>
    <w:rsid w:val="001A7F18"/>
    <w:rsid w:val="001B3902"/>
    <w:rsid w:val="001B50CD"/>
    <w:rsid w:val="001B61CB"/>
    <w:rsid w:val="001B6D76"/>
    <w:rsid w:val="001C0249"/>
    <w:rsid w:val="001C0855"/>
    <w:rsid w:val="001C0B55"/>
    <w:rsid w:val="001C1691"/>
    <w:rsid w:val="001C1D5E"/>
    <w:rsid w:val="001C3500"/>
    <w:rsid w:val="001C3C46"/>
    <w:rsid w:val="001C3FAF"/>
    <w:rsid w:val="001C4839"/>
    <w:rsid w:val="001C7BEB"/>
    <w:rsid w:val="001D01CA"/>
    <w:rsid w:val="001D0743"/>
    <w:rsid w:val="001D28A0"/>
    <w:rsid w:val="001D3196"/>
    <w:rsid w:val="001D466F"/>
    <w:rsid w:val="001D6047"/>
    <w:rsid w:val="001D6129"/>
    <w:rsid w:val="001D6B3B"/>
    <w:rsid w:val="001D70AF"/>
    <w:rsid w:val="001E0C25"/>
    <w:rsid w:val="001E0CAB"/>
    <w:rsid w:val="001E44D7"/>
    <w:rsid w:val="001E7FD2"/>
    <w:rsid w:val="001F0546"/>
    <w:rsid w:val="001F1DB6"/>
    <w:rsid w:val="001F3DE1"/>
    <w:rsid w:val="001F5CF8"/>
    <w:rsid w:val="002011FD"/>
    <w:rsid w:val="0020529C"/>
    <w:rsid w:val="00205CA6"/>
    <w:rsid w:val="00205F5A"/>
    <w:rsid w:val="002118C3"/>
    <w:rsid w:val="00212B40"/>
    <w:rsid w:val="00214B80"/>
    <w:rsid w:val="00215339"/>
    <w:rsid w:val="002158DF"/>
    <w:rsid w:val="00216701"/>
    <w:rsid w:val="002178BA"/>
    <w:rsid w:val="00217BF8"/>
    <w:rsid w:val="002207D0"/>
    <w:rsid w:val="00221494"/>
    <w:rsid w:val="002238F3"/>
    <w:rsid w:val="002243CC"/>
    <w:rsid w:val="00224546"/>
    <w:rsid w:val="00224C8A"/>
    <w:rsid w:val="002258B8"/>
    <w:rsid w:val="00225CA1"/>
    <w:rsid w:val="002276C5"/>
    <w:rsid w:val="002279B3"/>
    <w:rsid w:val="002309ED"/>
    <w:rsid w:val="00231523"/>
    <w:rsid w:val="00232B6F"/>
    <w:rsid w:val="00233920"/>
    <w:rsid w:val="0023482B"/>
    <w:rsid w:val="00235398"/>
    <w:rsid w:val="002360C9"/>
    <w:rsid w:val="002376E7"/>
    <w:rsid w:val="00241399"/>
    <w:rsid w:val="0024252C"/>
    <w:rsid w:val="00242F95"/>
    <w:rsid w:val="0024389E"/>
    <w:rsid w:val="0024403E"/>
    <w:rsid w:val="002459C3"/>
    <w:rsid w:val="002477EE"/>
    <w:rsid w:val="00250D97"/>
    <w:rsid w:val="00251659"/>
    <w:rsid w:val="00252720"/>
    <w:rsid w:val="0025348A"/>
    <w:rsid w:val="0025448A"/>
    <w:rsid w:val="0026076A"/>
    <w:rsid w:val="00261115"/>
    <w:rsid w:val="0026140D"/>
    <w:rsid w:val="00261E5D"/>
    <w:rsid w:val="0026220F"/>
    <w:rsid w:val="002631A9"/>
    <w:rsid w:val="00264743"/>
    <w:rsid w:val="0026579F"/>
    <w:rsid w:val="00265F35"/>
    <w:rsid w:val="002664CF"/>
    <w:rsid w:val="002665C3"/>
    <w:rsid w:val="00266EF3"/>
    <w:rsid w:val="00270CFD"/>
    <w:rsid w:val="00273370"/>
    <w:rsid w:val="002735FE"/>
    <w:rsid w:val="002760FA"/>
    <w:rsid w:val="00276393"/>
    <w:rsid w:val="00277AAA"/>
    <w:rsid w:val="002805B9"/>
    <w:rsid w:val="00282270"/>
    <w:rsid w:val="00290820"/>
    <w:rsid w:val="00291312"/>
    <w:rsid w:val="002914AD"/>
    <w:rsid w:val="002A04F1"/>
    <w:rsid w:val="002A26F3"/>
    <w:rsid w:val="002A28DA"/>
    <w:rsid w:val="002A2F1E"/>
    <w:rsid w:val="002A315F"/>
    <w:rsid w:val="002A380B"/>
    <w:rsid w:val="002A3DD2"/>
    <w:rsid w:val="002A4AD1"/>
    <w:rsid w:val="002A533D"/>
    <w:rsid w:val="002A6703"/>
    <w:rsid w:val="002A69D6"/>
    <w:rsid w:val="002A71DE"/>
    <w:rsid w:val="002B1236"/>
    <w:rsid w:val="002B1731"/>
    <w:rsid w:val="002B4895"/>
    <w:rsid w:val="002B6AD7"/>
    <w:rsid w:val="002C0061"/>
    <w:rsid w:val="002C0B0D"/>
    <w:rsid w:val="002C108D"/>
    <w:rsid w:val="002C1508"/>
    <w:rsid w:val="002C1625"/>
    <w:rsid w:val="002C3EAB"/>
    <w:rsid w:val="002C616B"/>
    <w:rsid w:val="002C69D8"/>
    <w:rsid w:val="002D00F3"/>
    <w:rsid w:val="002D293D"/>
    <w:rsid w:val="002D42A7"/>
    <w:rsid w:val="002D5E9A"/>
    <w:rsid w:val="002D754D"/>
    <w:rsid w:val="002E03BD"/>
    <w:rsid w:val="002E11A6"/>
    <w:rsid w:val="002E176A"/>
    <w:rsid w:val="002E1C7C"/>
    <w:rsid w:val="002E4160"/>
    <w:rsid w:val="002E4533"/>
    <w:rsid w:val="002E4DAC"/>
    <w:rsid w:val="002E53A6"/>
    <w:rsid w:val="002E55D8"/>
    <w:rsid w:val="002E59B1"/>
    <w:rsid w:val="002E59CF"/>
    <w:rsid w:val="002E62D2"/>
    <w:rsid w:val="002E6570"/>
    <w:rsid w:val="002F00F8"/>
    <w:rsid w:val="002F0F21"/>
    <w:rsid w:val="002F4000"/>
    <w:rsid w:val="002F4CB7"/>
    <w:rsid w:val="002F4F36"/>
    <w:rsid w:val="002F5005"/>
    <w:rsid w:val="002F5BFA"/>
    <w:rsid w:val="002F69A7"/>
    <w:rsid w:val="00300347"/>
    <w:rsid w:val="003048B1"/>
    <w:rsid w:val="00304BFC"/>
    <w:rsid w:val="00305F32"/>
    <w:rsid w:val="00311210"/>
    <w:rsid w:val="0031409A"/>
    <w:rsid w:val="003152ED"/>
    <w:rsid w:val="00316CD0"/>
    <w:rsid w:val="00321F57"/>
    <w:rsid w:val="00321FAE"/>
    <w:rsid w:val="003241E8"/>
    <w:rsid w:val="00324CC2"/>
    <w:rsid w:val="0032526D"/>
    <w:rsid w:val="00326C02"/>
    <w:rsid w:val="00330BDF"/>
    <w:rsid w:val="00330DD8"/>
    <w:rsid w:val="0033330C"/>
    <w:rsid w:val="0033366C"/>
    <w:rsid w:val="003358CE"/>
    <w:rsid w:val="0033679F"/>
    <w:rsid w:val="003379FB"/>
    <w:rsid w:val="00343F62"/>
    <w:rsid w:val="00346484"/>
    <w:rsid w:val="003501D4"/>
    <w:rsid w:val="0035041A"/>
    <w:rsid w:val="00350759"/>
    <w:rsid w:val="0035097A"/>
    <w:rsid w:val="00350B81"/>
    <w:rsid w:val="00352A09"/>
    <w:rsid w:val="00354395"/>
    <w:rsid w:val="00354F2E"/>
    <w:rsid w:val="00355231"/>
    <w:rsid w:val="0035650B"/>
    <w:rsid w:val="003570B1"/>
    <w:rsid w:val="0035750C"/>
    <w:rsid w:val="0036473E"/>
    <w:rsid w:val="003649E7"/>
    <w:rsid w:val="00367B3D"/>
    <w:rsid w:val="00370431"/>
    <w:rsid w:val="00370FD9"/>
    <w:rsid w:val="00374A1A"/>
    <w:rsid w:val="003759AB"/>
    <w:rsid w:val="003759E6"/>
    <w:rsid w:val="00377821"/>
    <w:rsid w:val="0038010E"/>
    <w:rsid w:val="0038039C"/>
    <w:rsid w:val="00380D5D"/>
    <w:rsid w:val="00384FE5"/>
    <w:rsid w:val="00385BAF"/>
    <w:rsid w:val="00391AA5"/>
    <w:rsid w:val="00392C29"/>
    <w:rsid w:val="00392D10"/>
    <w:rsid w:val="00397984"/>
    <w:rsid w:val="003A2DF6"/>
    <w:rsid w:val="003A37D5"/>
    <w:rsid w:val="003A3EAD"/>
    <w:rsid w:val="003A576E"/>
    <w:rsid w:val="003A5F9A"/>
    <w:rsid w:val="003A67C7"/>
    <w:rsid w:val="003A6F29"/>
    <w:rsid w:val="003A6F8F"/>
    <w:rsid w:val="003B000B"/>
    <w:rsid w:val="003B059F"/>
    <w:rsid w:val="003B3121"/>
    <w:rsid w:val="003B4296"/>
    <w:rsid w:val="003B5AD7"/>
    <w:rsid w:val="003B768C"/>
    <w:rsid w:val="003B7879"/>
    <w:rsid w:val="003B7C40"/>
    <w:rsid w:val="003C086C"/>
    <w:rsid w:val="003C2E85"/>
    <w:rsid w:val="003C73E0"/>
    <w:rsid w:val="003D1A9C"/>
    <w:rsid w:val="003D2741"/>
    <w:rsid w:val="003D2993"/>
    <w:rsid w:val="003D2D63"/>
    <w:rsid w:val="003D38A2"/>
    <w:rsid w:val="003D4014"/>
    <w:rsid w:val="003D4C40"/>
    <w:rsid w:val="003D55C9"/>
    <w:rsid w:val="003E0509"/>
    <w:rsid w:val="003E2304"/>
    <w:rsid w:val="003E28FC"/>
    <w:rsid w:val="003E3CB2"/>
    <w:rsid w:val="003E3E4C"/>
    <w:rsid w:val="003E4C01"/>
    <w:rsid w:val="003E5E8E"/>
    <w:rsid w:val="003E7554"/>
    <w:rsid w:val="003E7B19"/>
    <w:rsid w:val="003F0000"/>
    <w:rsid w:val="003F0377"/>
    <w:rsid w:val="003F0583"/>
    <w:rsid w:val="003F0E63"/>
    <w:rsid w:val="003F3DC5"/>
    <w:rsid w:val="003F4166"/>
    <w:rsid w:val="003F452C"/>
    <w:rsid w:val="003F7784"/>
    <w:rsid w:val="004010DD"/>
    <w:rsid w:val="00401CC6"/>
    <w:rsid w:val="00402EDE"/>
    <w:rsid w:val="00406402"/>
    <w:rsid w:val="00407E67"/>
    <w:rsid w:val="00411F95"/>
    <w:rsid w:val="00412420"/>
    <w:rsid w:val="0041357D"/>
    <w:rsid w:val="00413CE0"/>
    <w:rsid w:val="00413DE6"/>
    <w:rsid w:val="004153C4"/>
    <w:rsid w:val="004169B5"/>
    <w:rsid w:val="00417D47"/>
    <w:rsid w:val="0042003D"/>
    <w:rsid w:val="0042067F"/>
    <w:rsid w:val="00420C0A"/>
    <w:rsid w:val="004213BB"/>
    <w:rsid w:val="00423A59"/>
    <w:rsid w:val="00424692"/>
    <w:rsid w:val="00424D7D"/>
    <w:rsid w:val="00425A6F"/>
    <w:rsid w:val="00425CC1"/>
    <w:rsid w:val="004335E8"/>
    <w:rsid w:val="004338F8"/>
    <w:rsid w:val="0043443C"/>
    <w:rsid w:val="0044322E"/>
    <w:rsid w:val="0044425E"/>
    <w:rsid w:val="00450FE3"/>
    <w:rsid w:val="00453432"/>
    <w:rsid w:val="004544AB"/>
    <w:rsid w:val="004559AA"/>
    <w:rsid w:val="00456A28"/>
    <w:rsid w:val="004571C3"/>
    <w:rsid w:val="004611C4"/>
    <w:rsid w:val="00461799"/>
    <w:rsid w:val="004618DF"/>
    <w:rsid w:val="00462B2D"/>
    <w:rsid w:val="00465C8D"/>
    <w:rsid w:val="0046668B"/>
    <w:rsid w:val="00466735"/>
    <w:rsid w:val="004669F8"/>
    <w:rsid w:val="00471087"/>
    <w:rsid w:val="00471682"/>
    <w:rsid w:val="004742E2"/>
    <w:rsid w:val="00474DE7"/>
    <w:rsid w:val="004758C6"/>
    <w:rsid w:val="004763E4"/>
    <w:rsid w:val="00477FD8"/>
    <w:rsid w:val="00480F8A"/>
    <w:rsid w:val="0048287D"/>
    <w:rsid w:val="00483F93"/>
    <w:rsid w:val="00490BEB"/>
    <w:rsid w:val="00491A3F"/>
    <w:rsid w:val="004921EE"/>
    <w:rsid w:val="0049225A"/>
    <w:rsid w:val="00495115"/>
    <w:rsid w:val="0049528A"/>
    <w:rsid w:val="00497863"/>
    <w:rsid w:val="004A0DB9"/>
    <w:rsid w:val="004A17E9"/>
    <w:rsid w:val="004A193F"/>
    <w:rsid w:val="004A1D75"/>
    <w:rsid w:val="004A1ECF"/>
    <w:rsid w:val="004A2C57"/>
    <w:rsid w:val="004A3F1C"/>
    <w:rsid w:val="004A41E8"/>
    <w:rsid w:val="004A56FB"/>
    <w:rsid w:val="004A5A97"/>
    <w:rsid w:val="004A63B0"/>
    <w:rsid w:val="004A6954"/>
    <w:rsid w:val="004B1FDE"/>
    <w:rsid w:val="004B20E8"/>
    <w:rsid w:val="004B512B"/>
    <w:rsid w:val="004C1DA7"/>
    <w:rsid w:val="004C30A2"/>
    <w:rsid w:val="004C347E"/>
    <w:rsid w:val="004C46B1"/>
    <w:rsid w:val="004C4C9D"/>
    <w:rsid w:val="004C4CCD"/>
    <w:rsid w:val="004D1DDC"/>
    <w:rsid w:val="004D4825"/>
    <w:rsid w:val="004D4F4E"/>
    <w:rsid w:val="004D6166"/>
    <w:rsid w:val="004D7B38"/>
    <w:rsid w:val="004D7C50"/>
    <w:rsid w:val="004E219C"/>
    <w:rsid w:val="004E2AE9"/>
    <w:rsid w:val="004E2D44"/>
    <w:rsid w:val="004E3269"/>
    <w:rsid w:val="004E4221"/>
    <w:rsid w:val="004E4429"/>
    <w:rsid w:val="004E5D2E"/>
    <w:rsid w:val="004E74B5"/>
    <w:rsid w:val="004E7590"/>
    <w:rsid w:val="004E7723"/>
    <w:rsid w:val="004E7AD4"/>
    <w:rsid w:val="004F0E65"/>
    <w:rsid w:val="004F1596"/>
    <w:rsid w:val="004F1622"/>
    <w:rsid w:val="004F3197"/>
    <w:rsid w:val="004F564C"/>
    <w:rsid w:val="004F7E72"/>
    <w:rsid w:val="00500A3A"/>
    <w:rsid w:val="005014C5"/>
    <w:rsid w:val="00501904"/>
    <w:rsid w:val="00502F97"/>
    <w:rsid w:val="0050482D"/>
    <w:rsid w:val="005065D0"/>
    <w:rsid w:val="005104FD"/>
    <w:rsid w:val="00512977"/>
    <w:rsid w:val="00513CE6"/>
    <w:rsid w:val="00513F67"/>
    <w:rsid w:val="00513FB1"/>
    <w:rsid w:val="00516808"/>
    <w:rsid w:val="005214A1"/>
    <w:rsid w:val="0052181F"/>
    <w:rsid w:val="005238F6"/>
    <w:rsid w:val="005264DB"/>
    <w:rsid w:val="005276EE"/>
    <w:rsid w:val="00527A72"/>
    <w:rsid w:val="005326DC"/>
    <w:rsid w:val="00533BAF"/>
    <w:rsid w:val="00533E26"/>
    <w:rsid w:val="00535485"/>
    <w:rsid w:val="0053578C"/>
    <w:rsid w:val="00536C3C"/>
    <w:rsid w:val="005402EF"/>
    <w:rsid w:val="00540AA9"/>
    <w:rsid w:val="005418B6"/>
    <w:rsid w:val="00542612"/>
    <w:rsid w:val="00543122"/>
    <w:rsid w:val="00544991"/>
    <w:rsid w:val="00544A79"/>
    <w:rsid w:val="0054739A"/>
    <w:rsid w:val="005474FA"/>
    <w:rsid w:val="005501A4"/>
    <w:rsid w:val="0055127F"/>
    <w:rsid w:val="0055739F"/>
    <w:rsid w:val="00561F11"/>
    <w:rsid w:val="0056302D"/>
    <w:rsid w:val="00563B19"/>
    <w:rsid w:val="00563EE2"/>
    <w:rsid w:val="00566017"/>
    <w:rsid w:val="005664D3"/>
    <w:rsid w:val="00567660"/>
    <w:rsid w:val="00574F6C"/>
    <w:rsid w:val="00576AD2"/>
    <w:rsid w:val="00580009"/>
    <w:rsid w:val="005805D0"/>
    <w:rsid w:val="00582394"/>
    <w:rsid w:val="00583437"/>
    <w:rsid w:val="00584FC0"/>
    <w:rsid w:val="00586776"/>
    <w:rsid w:val="00590538"/>
    <w:rsid w:val="005913B2"/>
    <w:rsid w:val="005928E4"/>
    <w:rsid w:val="0059477C"/>
    <w:rsid w:val="005952C3"/>
    <w:rsid w:val="00597CA8"/>
    <w:rsid w:val="005A037C"/>
    <w:rsid w:val="005A20B7"/>
    <w:rsid w:val="005A2BF3"/>
    <w:rsid w:val="005A753D"/>
    <w:rsid w:val="005B1E71"/>
    <w:rsid w:val="005B3458"/>
    <w:rsid w:val="005B3460"/>
    <w:rsid w:val="005B49C4"/>
    <w:rsid w:val="005B50B7"/>
    <w:rsid w:val="005B5FA2"/>
    <w:rsid w:val="005B61A5"/>
    <w:rsid w:val="005C0272"/>
    <w:rsid w:val="005C116D"/>
    <w:rsid w:val="005C236B"/>
    <w:rsid w:val="005C265B"/>
    <w:rsid w:val="005C506B"/>
    <w:rsid w:val="005C5B9D"/>
    <w:rsid w:val="005C5DCE"/>
    <w:rsid w:val="005D1617"/>
    <w:rsid w:val="005D3174"/>
    <w:rsid w:val="005D333D"/>
    <w:rsid w:val="005D63D0"/>
    <w:rsid w:val="005D6C70"/>
    <w:rsid w:val="005D78CC"/>
    <w:rsid w:val="005E07EB"/>
    <w:rsid w:val="005E116E"/>
    <w:rsid w:val="005E14B9"/>
    <w:rsid w:val="005E2184"/>
    <w:rsid w:val="005E2D1E"/>
    <w:rsid w:val="005E5C27"/>
    <w:rsid w:val="005F0DE5"/>
    <w:rsid w:val="005F1364"/>
    <w:rsid w:val="005F34CC"/>
    <w:rsid w:val="005F50B5"/>
    <w:rsid w:val="005F5DD9"/>
    <w:rsid w:val="005F66B0"/>
    <w:rsid w:val="005F7D4A"/>
    <w:rsid w:val="006004EF"/>
    <w:rsid w:val="00605249"/>
    <w:rsid w:val="00606402"/>
    <w:rsid w:val="00606D14"/>
    <w:rsid w:val="00607324"/>
    <w:rsid w:val="00611C4A"/>
    <w:rsid w:val="00612C55"/>
    <w:rsid w:val="00613183"/>
    <w:rsid w:val="00614268"/>
    <w:rsid w:val="00615FAB"/>
    <w:rsid w:val="00616387"/>
    <w:rsid w:val="00620D38"/>
    <w:rsid w:val="006255E2"/>
    <w:rsid w:val="0062679E"/>
    <w:rsid w:val="0062786B"/>
    <w:rsid w:val="00627AE2"/>
    <w:rsid w:val="00627E6B"/>
    <w:rsid w:val="00631322"/>
    <w:rsid w:val="00631AE3"/>
    <w:rsid w:val="006326A6"/>
    <w:rsid w:val="00634149"/>
    <w:rsid w:val="00634BE5"/>
    <w:rsid w:val="00637501"/>
    <w:rsid w:val="00641CD1"/>
    <w:rsid w:val="006425EB"/>
    <w:rsid w:val="0064370E"/>
    <w:rsid w:val="00643BE1"/>
    <w:rsid w:val="00644492"/>
    <w:rsid w:val="00644667"/>
    <w:rsid w:val="00647DFE"/>
    <w:rsid w:val="006502F6"/>
    <w:rsid w:val="00657E35"/>
    <w:rsid w:val="00660060"/>
    <w:rsid w:val="006617A7"/>
    <w:rsid w:val="00661F68"/>
    <w:rsid w:val="00664354"/>
    <w:rsid w:val="00664F7A"/>
    <w:rsid w:val="006657E6"/>
    <w:rsid w:val="00666C17"/>
    <w:rsid w:val="00666C28"/>
    <w:rsid w:val="0067186E"/>
    <w:rsid w:val="00672462"/>
    <w:rsid w:val="00673CCF"/>
    <w:rsid w:val="00674591"/>
    <w:rsid w:val="0067543B"/>
    <w:rsid w:val="00676678"/>
    <w:rsid w:val="0067738E"/>
    <w:rsid w:val="00677940"/>
    <w:rsid w:val="00677B40"/>
    <w:rsid w:val="00682980"/>
    <w:rsid w:val="00685D9C"/>
    <w:rsid w:val="00686394"/>
    <w:rsid w:val="00690F04"/>
    <w:rsid w:val="00691E5C"/>
    <w:rsid w:val="00692F2A"/>
    <w:rsid w:val="006951AD"/>
    <w:rsid w:val="00695397"/>
    <w:rsid w:val="006A0BB0"/>
    <w:rsid w:val="006A28FB"/>
    <w:rsid w:val="006A2F1F"/>
    <w:rsid w:val="006A681C"/>
    <w:rsid w:val="006A6B79"/>
    <w:rsid w:val="006A7895"/>
    <w:rsid w:val="006B02E1"/>
    <w:rsid w:val="006B063E"/>
    <w:rsid w:val="006B0D6B"/>
    <w:rsid w:val="006B0E8D"/>
    <w:rsid w:val="006B12CC"/>
    <w:rsid w:val="006B13C3"/>
    <w:rsid w:val="006B2175"/>
    <w:rsid w:val="006B7533"/>
    <w:rsid w:val="006B7CB5"/>
    <w:rsid w:val="006B7CE6"/>
    <w:rsid w:val="006C03BC"/>
    <w:rsid w:val="006C05C8"/>
    <w:rsid w:val="006C0C7F"/>
    <w:rsid w:val="006C15EF"/>
    <w:rsid w:val="006C1AA5"/>
    <w:rsid w:val="006C411C"/>
    <w:rsid w:val="006D090D"/>
    <w:rsid w:val="006D1B75"/>
    <w:rsid w:val="006D2729"/>
    <w:rsid w:val="006D3AF6"/>
    <w:rsid w:val="006D3E9E"/>
    <w:rsid w:val="006D4297"/>
    <w:rsid w:val="006D48B4"/>
    <w:rsid w:val="006D5972"/>
    <w:rsid w:val="006D5DE4"/>
    <w:rsid w:val="006D78A4"/>
    <w:rsid w:val="006E1119"/>
    <w:rsid w:val="006E1CE8"/>
    <w:rsid w:val="006E24D8"/>
    <w:rsid w:val="006E36CC"/>
    <w:rsid w:val="006E5F00"/>
    <w:rsid w:val="006E6FE6"/>
    <w:rsid w:val="006E71F1"/>
    <w:rsid w:val="006F02C0"/>
    <w:rsid w:val="006F0B13"/>
    <w:rsid w:val="006F1D69"/>
    <w:rsid w:val="006F2CB3"/>
    <w:rsid w:val="006F3602"/>
    <w:rsid w:val="006F46AD"/>
    <w:rsid w:val="006F55F0"/>
    <w:rsid w:val="006F6086"/>
    <w:rsid w:val="006F7062"/>
    <w:rsid w:val="007053A4"/>
    <w:rsid w:val="0070663D"/>
    <w:rsid w:val="0070687B"/>
    <w:rsid w:val="00706BC2"/>
    <w:rsid w:val="00710792"/>
    <w:rsid w:val="00710EA3"/>
    <w:rsid w:val="0071240F"/>
    <w:rsid w:val="007135D6"/>
    <w:rsid w:val="00713BEA"/>
    <w:rsid w:val="00713CD0"/>
    <w:rsid w:val="007164AB"/>
    <w:rsid w:val="00716B6A"/>
    <w:rsid w:val="00716F7E"/>
    <w:rsid w:val="0072064E"/>
    <w:rsid w:val="00720DE4"/>
    <w:rsid w:val="00721D4C"/>
    <w:rsid w:val="007232A1"/>
    <w:rsid w:val="007241BA"/>
    <w:rsid w:val="00726F6E"/>
    <w:rsid w:val="00727CC7"/>
    <w:rsid w:val="00730488"/>
    <w:rsid w:val="007306C8"/>
    <w:rsid w:val="0073229C"/>
    <w:rsid w:val="007340C0"/>
    <w:rsid w:val="007345B0"/>
    <w:rsid w:val="007372A0"/>
    <w:rsid w:val="007379D3"/>
    <w:rsid w:val="007421CE"/>
    <w:rsid w:val="00744A46"/>
    <w:rsid w:val="007460E8"/>
    <w:rsid w:val="00753A35"/>
    <w:rsid w:val="00753FD2"/>
    <w:rsid w:val="00755E3D"/>
    <w:rsid w:val="0075643F"/>
    <w:rsid w:val="007579BE"/>
    <w:rsid w:val="00760F86"/>
    <w:rsid w:val="0076136D"/>
    <w:rsid w:val="0076443F"/>
    <w:rsid w:val="007654A5"/>
    <w:rsid w:val="00766D12"/>
    <w:rsid w:val="0077017A"/>
    <w:rsid w:val="00770F6F"/>
    <w:rsid w:val="0077201E"/>
    <w:rsid w:val="00773BF2"/>
    <w:rsid w:val="00774337"/>
    <w:rsid w:val="00775310"/>
    <w:rsid w:val="0077564F"/>
    <w:rsid w:val="007756AC"/>
    <w:rsid w:val="00775B8E"/>
    <w:rsid w:val="00775CFA"/>
    <w:rsid w:val="00780BAA"/>
    <w:rsid w:val="00782DFB"/>
    <w:rsid w:val="00782E49"/>
    <w:rsid w:val="00783871"/>
    <w:rsid w:val="0078643F"/>
    <w:rsid w:val="007864E2"/>
    <w:rsid w:val="00790001"/>
    <w:rsid w:val="00790026"/>
    <w:rsid w:val="0079180A"/>
    <w:rsid w:val="00791E01"/>
    <w:rsid w:val="00792488"/>
    <w:rsid w:val="007924E8"/>
    <w:rsid w:val="00792D50"/>
    <w:rsid w:val="00793D83"/>
    <w:rsid w:val="0079721C"/>
    <w:rsid w:val="007A25DD"/>
    <w:rsid w:val="007A31C3"/>
    <w:rsid w:val="007A35FB"/>
    <w:rsid w:val="007A3823"/>
    <w:rsid w:val="007A411C"/>
    <w:rsid w:val="007A564A"/>
    <w:rsid w:val="007A5F99"/>
    <w:rsid w:val="007A669F"/>
    <w:rsid w:val="007A6CAE"/>
    <w:rsid w:val="007B1427"/>
    <w:rsid w:val="007B2370"/>
    <w:rsid w:val="007B4E49"/>
    <w:rsid w:val="007B62E9"/>
    <w:rsid w:val="007B6B58"/>
    <w:rsid w:val="007C09C4"/>
    <w:rsid w:val="007C1AA3"/>
    <w:rsid w:val="007C6A63"/>
    <w:rsid w:val="007C6D35"/>
    <w:rsid w:val="007C76BA"/>
    <w:rsid w:val="007C7B2E"/>
    <w:rsid w:val="007C7E94"/>
    <w:rsid w:val="007D1647"/>
    <w:rsid w:val="007D3D9E"/>
    <w:rsid w:val="007D43C2"/>
    <w:rsid w:val="007D55C4"/>
    <w:rsid w:val="007D5B27"/>
    <w:rsid w:val="007E178A"/>
    <w:rsid w:val="007E75D3"/>
    <w:rsid w:val="007E7676"/>
    <w:rsid w:val="007F094D"/>
    <w:rsid w:val="007F1182"/>
    <w:rsid w:val="007F1718"/>
    <w:rsid w:val="007F2009"/>
    <w:rsid w:val="007F5FCC"/>
    <w:rsid w:val="007F656E"/>
    <w:rsid w:val="007F6D88"/>
    <w:rsid w:val="007F6FC5"/>
    <w:rsid w:val="00800912"/>
    <w:rsid w:val="008014EB"/>
    <w:rsid w:val="008029D3"/>
    <w:rsid w:val="00802D1B"/>
    <w:rsid w:val="0080476C"/>
    <w:rsid w:val="00805D99"/>
    <w:rsid w:val="00806518"/>
    <w:rsid w:val="00806B6C"/>
    <w:rsid w:val="008104B4"/>
    <w:rsid w:val="00811D4F"/>
    <w:rsid w:val="00812F93"/>
    <w:rsid w:val="00813A9A"/>
    <w:rsid w:val="0081421F"/>
    <w:rsid w:val="0081521F"/>
    <w:rsid w:val="00815746"/>
    <w:rsid w:val="0082281F"/>
    <w:rsid w:val="008249AD"/>
    <w:rsid w:val="00824D87"/>
    <w:rsid w:val="0082774F"/>
    <w:rsid w:val="00830A27"/>
    <w:rsid w:val="00830F4A"/>
    <w:rsid w:val="00832D26"/>
    <w:rsid w:val="0083463D"/>
    <w:rsid w:val="00835582"/>
    <w:rsid w:val="0083576B"/>
    <w:rsid w:val="008407D3"/>
    <w:rsid w:val="00840BF3"/>
    <w:rsid w:val="008443FB"/>
    <w:rsid w:val="00844EBB"/>
    <w:rsid w:val="00845E0A"/>
    <w:rsid w:val="00846303"/>
    <w:rsid w:val="008467D7"/>
    <w:rsid w:val="00847B3A"/>
    <w:rsid w:val="00851277"/>
    <w:rsid w:val="00851743"/>
    <w:rsid w:val="00851A1C"/>
    <w:rsid w:val="0085386E"/>
    <w:rsid w:val="0085408A"/>
    <w:rsid w:val="00855206"/>
    <w:rsid w:val="00855A32"/>
    <w:rsid w:val="008568B4"/>
    <w:rsid w:val="0085698A"/>
    <w:rsid w:val="008569A6"/>
    <w:rsid w:val="00857216"/>
    <w:rsid w:val="00857908"/>
    <w:rsid w:val="0086426F"/>
    <w:rsid w:val="00867882"/>
    <w:rsid w:val="00867BD7"/>
    <w:rsid w:val="00871AF6"/>
    <w:rsid w:val="00872263"/>
    <w:rsid w:val="00873838"/>
    <w:rsid w:val="00874D91"/>
    <w:rsid w:val="00876B79"/>
    <w:rsid w:val="00880A0D"/>
    <w:rsid w:val="00881A01"/>
    <w:rsid w:val="008836D6"/>
    <w:rsid w:val="00884F3C"/>
    <w:rsid w:val="00885DA8"/>
    <w:rsid w:val="00886686"/>
    <w:rsid w:val="00886EA5"/>
    <w:rsid w:val="00890038"/>
    <w:rsid w:val="008925FF"/>
    <w:rsid w:val="00892E18"/>
    <w:rsid w:val="00893BDB"/>
    <w:rsid w:val="00896A5E"/>
    <w:rsid w:val="0089791B"/>
    <w:rsid w:val="00897E6D"/>
    <w:rsid w:val="008A0874"/>
    <w:rsid w:val="008A27A2"/>
    <w:rsid w:val="008A2C2C"/>
    <w:rsid w:val="008A342D"/>
    <w:rsid w:val="008A50B2"/>
    <w:rsid w:val="008A6F22"/>
    <w:rsid w:val="008A7059"/>
    <w:rsid w:val="008B01C9"/>
    <w:rsid w:val="008B14DC"/>
    <w:rsid w:val="008B1575"/>
    <w:rsid w:val="008B193A"/>
    <w:rsid w:val="008B3437"/>
    <w:rsid w:val="008B4DC0"/>
    <w:rsid w:val="008C12DA"/>
    <w:rsid w:val="008C2191"/>
    <w:rsid w:val="008C239A"/>
    <w:rsid w:val="008C63B4"/>
    <w:rsid w:val="008D2E45"/>
    <w:rsid w:val="008D31FB"/>
    <w:rsid w:val="008D4FD3"/>
    <w:rsid w:val="008D6A02"/>
    <w:rsid w:val="008D7DE5"/>
    <w:rsid w:val="008E1023"/>
    <w:rsid w:val="008E2687"/>
    <w:rsid w:val="008E2AE1"/>
    <w:rsid w:val="008E2D22"/>
    <w:rsid w:val="008E3F20"/>
    <w:rsid w:val="008E4668"/>
    <w:rsid w:val="008E53CF"/>
    <w:rsid w:val="008E5437"/>
    <w:rsid w:val="008E5F2A"/>
    <w:rsid w:val="008E68C5"/>
    <w:rsid w:val="008E6D44"/>
    <w:rsid w:val="008E7EB9"/>
    <w:rsid w:val="008F0972"/>
    <w:rsid w:val="008F5651"/>
    <w:rsid w:val="008F56D1"/>
    <w:rsid w:val="008F6776"/>
    <w:rsid w:val="009000E2"/>
    <w:rsid w:val="00902A3A"/>
    <w:rsid w:val="00904A22"/>
    <w:rsid w:val="009052D3"/>
    <w:rsid w:val="009105FF"/>
    <w:rsid w:val="009110E1"/>
    <w:rsid w:val="0091450D"/>
    <w:rsid w:val="00914803"/>
    <w:rsid w:val="0091554A"/>
    <w:rsid w:val="009157CC"/>
    <w:rsid w:val="00916F9A"/>
    <w:rsid w:val="0091748E"/>
    <w:rsid w:val="00917652"/>
    <w:rsid w:val="00917943"/>
    <w:rsid w:val="0092187A"/>
    <w:rsid w:val="00922C15"/>
    <w:rsid w:val="009242B8"/>
    <w:rsid w:val="00924560"/>
    <w:rsid w:val="009267C0"/>
    <w:rsid w:val="0092705E"/>
    <w:rsid w:val="00930568"/>
    <w:rsid w:val="009324DD"/>
    <w:rsid w:val="009326A8"/>
    <w:rsid w:val="00934089"/>
    <w:rsid w:val="0093581D"/>
    <w:rsid w:val="009369BD"/>
    <w:rsid w:val="00937329"/>
    <w:rsid w:val="00942BAF"/>
    <w:rsid w:val="009455EF"/>
    <w:rsid w:val="009457F5"/>
    <w:rsid w:val="009469D0"/>
    <w:rsid w:val="009471F7"/>
    <w:rsid w:val="00947B6E"/>
    <w:rsid w:val="00950617"/>
    <w:rsid w:val="00950E08"/>
    <w:rsid w:val="009530AC"/>
    <w:rsid w:val="0095332E"/>
    <w:rsid w:val="009535E3"/>
    <w:rsid w:val="00960FDD"/>
    <w:rsid w:val="00961693"/>
    <w:rsid w:val="00961C1E"/>
    <w:rsid w:val="00962954"/>
    <w:rsid w:val="00967037"/>
    <w:rsid w:val="00967570"/>
    <w:rsid w:val="00967639"/>
    <w:rsid w:val="009730B2"/>
    <w:rsid w:val="00974661"/>
    <w:rsid w:val="009751C7"/>
    <w:rsid w:val="00980DAD"/>
    <w:rsid w:val="00982132"/>
    <w:rsid w:val="009829FD"/>
    <w:rsid w:val="009854AF"/>
    <w:rsid w:val="0098697B"/>
    <w:rsid w:val="009878A8"/>
    <w:rsid w:val="00991D5C"/>
    <w:rsid w:val="00992A4B"/>
    <w:rsid w:val="00993107"/>
    <w:rsid w:val="009945E2"/>
    <w:rsid w:val="00995DE1"/>
    <w:rsid w:val="00996F66"/>
    <w:rsid w:val="00997FF0"/>
    <w:rsid w:val="009A2239"/>
    <w:rsid w:val="009A6397"/>
    <w:rsid w:val="009A6905"/>
    <w:rsid w:val="009B1C4E"/>
    <w:rsid w:val="009B1F9F"/>
    <w:rsid w:val="009B262F"/>
    <w:rsid w:val="009B3A52"/>
    <w:rsid w:val="009B43C1"/>
    <w:rsid w:val="009B4C93"/>
    <w:rsid w:val="009B5DC0"/>
    <w:rsid w:val="009C103D"/>
    <w:rsid w:val="009C2D55"/>
    <w:rsid w:val="009C2D9D"/>
    <w:rsid w:val="009C34BA"/>
    <w:rsid w:val="009C79D6"/>
    <w:rsid w:val="009D04A8"/>
    <w:rsid w:val="009D0701"/>
    <w:rsid w:val="009D2DCC"/>
    <w:rsid w:val="009D3670"/>
    <w:rsid w:val="009D57E5"/>
    <w:rsid w:val="009D726B"/>
    <w:rsid w:val="009D7A53"/>
    <w:rsid w:val="009E0434"/>
    <w:rsid w:val="009E544B"/>
    <w:rsid w:val="009E58BA"/>
    <w:rsid w:val="009E676B"/>
    <w:rsid w:val="009E7040"/>
    <w:rsid w:val="009E79FB"/>
    <w:rsid w:val="009F095A"/>
    <w:rsid w:val="009F10CD"/>
    <w:rsid w:val="009F22B8"/>
    <w:rsid w:val="009F3BEE"/>
    <w:rsid w:val="009F42D8"/>
    <w:rsid w:val="009F4EFE"/>
    <w:rsid w:val="009F5AD2"/>
    <w:rsid w:val="009F78E8"/>
    <w:rsid w:val="00A01054"/>
    <w:rsid w:val="00A01233"/>
    <w:rsid w:val="00A02517"/>
    <w:rsid w:val="00A02847"/>
    <w:rsid w:val="00A05BBE"/>
    <w:rsid w:val="00A13619"/>
    <w:rsid w:val="00A164F7"/>
    <w:rsid w:val="00A23414"/>
    <w:rsid w:val="00A24B6A"/>
    <w:rsid w:val="00A255B2"/>
    <w:rsid w:val="00A25A3E"/>
    <w:rsid w:val="00A26824"/>
    <w:rsid w:val="00A31990"/>
    <w:rsid w:val="00A33142"/>
    <w:rsid w:val="00A3328E"/>
    <w:rsid w:val="00A344EA"/>
    <w:rsid w:val="00A34B3B"/>
    <w:rsid w:val="00A369D9"/>
    <w:rsid w:val="00A409A2"/>
    <w:rsid w:val="00A44BD6"/>
    <w:rsid w:val="00A45DD0"/>
    <w:rsid w:val="00A46018"/>
    <w:rsid w:val="00A460EF"/>
    <w:rsid w:val="00A46726"/>
    <w:rsid w:val="00A46F10"/>
    <w:rsid w:val="00A47939"/>
    <w:rsid w:val="00A50DD6"/>
    <w:rsid w:val="00A54A03"/>
    <w:rsid w:val="00A557D7"/>
    <w:rsid w:val="00A55EEB"/>
    <w:rsid w:val="00A56043"/>
    <w:rsid w:val="00A56582"/>
    <w:rsid w:val="00A567FB"/>
    <w:rsid w:val="00A57123"/>
    <w:rsid w:val="00A578E0"/>
    <w:rsid w:val="00A57B1E"/>
    <w:rsid w:val="00A57EF9"/>
    <w:rsid w:val="00A60CB9"/>
    <w:rsid w:val="00A63AD7"/>
    <w:rsid w:val="00A63C0E"/>
    <w:rsid w:val="00A64B4A"/>
    <w:rsid w:val="00A66B67"/>
    <w:rsid w:val="00A72563"/>
    <w:rsid w:val="00A73034"/>
    <w:rsid w:val="00A74846"/>
    <w:rsid w:val="00A760BB"/>
    <w:rsid w:val="00A775FC"/>
    <w:rsid w:val="00A81577"/>
    <w:rsid w:val="00A82052"/>
    <w:rsid w:val="00A827D0"/>
    <w:rsid w:val="00A83795"/>
    <w:rsid w:val="00A85BBE"/>
    <w:rsid w:val="00A875F5"/>
    <w:rsid w:val="00A87A13"/>
    <w:rsid w:val="00A902E9"/>
    <w:rsid w:val="00A95195"/>
    <w:rsid w:val="00A962AE"/>
    <w:rsid w:val="00A96AD3"/>
    <w:rsid w:val="00A971E9"/>
    <w:rsid w:val="00A97B81"/>
    <w:rsid w:val="00AA0EEE"/>
    <w:rsid w:val="00AA13E9"/>
    <w:rsid w:val="00AA2053"/>
    <w:rsid w:val="00AA2100"/>
    <w:rsid w:val="00AA472C"/>
    <w:rsid w:val="00AA4E5C"/>
    <w:rsid w:val="00AA6837"/>
    <w:rsid w:val="00AB2768"/>
    <w:rsid w:val="00AB31A9"/>
    <w:rsid w:val="00AB338F"/>
    <w:rsid w:val="00AB3FD8"/>
    <w:rsid w:val="00AB5F0B"/>
    <w:rsid w:val="00AC26ED"/>
    <w:rsid w:val="00AC4C1E"/>
    <w:rsid w:val="00AC632A"/>
    <w:rsid w:val="00AC7583"/>
    <w:rsid w:val="00AD02C2"/>
    <w:rsid w:val="00AD0B3E"/>
    <w:rsid w:val="00AD0F73"/>
    <w:rsid w:val="00AD2801"/>
    <w:rsid w:val="00AD3C24"/>
    <w:rsid w:val="00AD64A7"/>
    <w:rsid w:val="00AD6C5C"/>
    <w:rsid w:val="00AE18B2"/>
    <w:rsid w:val="00AE1B28"/>
    <w:rsid w:val="00AE79C5"/>
    <w:rsid w:val="00AF0E1C"/>
    <w:rsid w:val="00AF166F"/>
    <w:rsid w:val="00AF541D"/>
    <w:rsid w:val="00AF5B60"/>
    <w:rsid w:val="00AF7AEC"/>
    <w:rsid w:val="00B00055"/>
    <w:rsid w:val="00B00FE7"/>
    <w:rsid w:val="00B013E6"/>
    <w:rsid w:val="00B0171D"/>
    <w:rsid w:val="00B01D15"/>
    <w:rsid w:val="00B02250"/>
    <w:rsid w:val="00B0395A"/>
    <w:rsid w:val="00B03FE8"/>
    <w:rsid w:val="00B04B08"/>
    <w:rsid w:val="00B1047B"/>
    <w:rsid w:val="00B114AB"/>
    <w:rsid w:val="00B117BA"/>
    <w:rsid w:val="00B125D9"/>
    <w:rsid w:val="00B16513"/>
    <w:rsid w:val="00B17AA5"/>
    <w:rsid w:val="00B17E9D"/>
    <w:rsid w:val="00B17F90"/>
    <w:rsid w:val="00B2106E"/>
    <w:rsid w:val="00B21856"/>
    <w:rsid w:val="00B23F82"/>
    <w:rsid w:val="00B247BC"/>
    <w:rsid w:val="00B24CCE"/>
    <w:rsid w:val="00B25F1F"/>
    <w:rsid w:val="00B27469"/>
    <w:rsid w:val="00B34095"/>
    <w:rsid w:val="00B34642"/>
    <w:rsid w:val="00B34BBA"/>
    <w:rsid w:val="00B404D5"/>
    <w:rsid w:val="00B4103E"/>
    <w:rsid w:val="00B41260"/>
    <w:rsid w:val="00B41547"/>
    <w:rsid w:val="00B419D5"/>
    <w:rsid w:val="00B42C9F"/>
    <w:rsid w:val="00B43D9D"/>
    <w:rsid w:val="00B449FF"/>
    <w:rsid w:val="00B44AF3"/>
    <w:rsid w:val="00B46557"/>
    <w:rsid w:val="00B46F9D"/>
    <w:rsid w:val="00B47002"/>
    <w:rsid w:val="00B502A0"/>
    <w:rsid w:val="00B51998"/>
    <w:rsid w:val="00B51D59"/>
    <w:rsid w:val="00B52166"/>
    <w:rsid w:val="00B5269F"/>
    <w:rsid w:val="00B54323"/>
    <w:rsid w:val="00B56D5F"/>
    <w:rsid w:val="00B63592"/>
    <w:rsid w:val="00B65179"/>
    <w:rsid w:val="00B67DCC"/>
    <w:rsid w:val="00B7235B"/>
    <w:rsid w:val="00B728D9"/>
    <w:rsid w:val="00B72B97"/>
    <w:rsid w:val="00B77D95"/>
    <w:rsid w:val="00B80423"/>
    <w:rsid w:val="00B81E6B"/>
    <w:rsid w:val="00B83042"/>
    <w:rsid w:val="00B84B9A"/>
    <w:rsid w:val="00B84DF3"/>
    <w:rsid w:val="00B850B2"/>
    <w:rsid w:val="00B85220"/>
    <w:rsid w:val="00B90879"/>
    <w:rsid w:val="00B9184E"/>
    <w:rsid w:val="00B9216B"/>
    <w:rsid w:val="00B929FA"/>
    <w:rsid w:val="00B92B0F"/>
    <w:rsid w:val="00B93396"/>
    <w:rsid w:val="00B99949"/>
    <w:rsid w:val="00BA1629"/>
    <w:rsid w:val="00BA2B3C"/>
    <w:rsid w:val="00BA412D"/>
    <w:rsid w:val="00BA4B00"/>
    <w:rsid w:val="00BA5A56"/>
    <w:rsid w:val="00BA61E0"/>
    <w:rsid w:val="00BA7F48"/>
    <w:rsid w:val="00BB01DE"/>
    <w:rsid w:val="00BB2F32"/>
    <w:rsid w:val="00BB3A63"/>
    <w:rsid w:val="00BB45FD"/>
    <w:rsid w:val="00BB56F0"/>
    <w:rsid w:val="00BB6B82"/>
    <w:rsid w:val="00BC02F3"/>
    <w:rsid w:val="00BC2C65"/>
    <w:rsid w:val="00BC31FB"/>
    <w:rsid w:val="00BC3329"/>
    <w:rsid w:val="00BC3A54"/>
    <w:rsid w:val="00BC5667"/>
    <w:rsid w:val="00BC63C1"/>
    <w:rsid w:val="00BD0FB8"/>
    <w:rsid w:val="00BD34B2"/>
    <w:rsid w:val="00BD3C00"/>
    <w:rsid w:val="00BD563F"/>
    <w:rsid w:val="00BE190C"/>
    <w:rsid w:val="00BE1A41"/>
    <w:rsid w:val="00BE2297"/>
    <w:rsid w:val="00BE2EC7"/>
    <w:rsid w:val="00BF0D4E"/>
    <w:rsid w:val="00BF1281"/>
    <w:rsid w:val="00BF3AA1"/>
    <w:rsid w:val="00BF4F76"/>
    <w:rsid w:val="00BF53F2"/>
    <w:rsid w:val="00BF6280"/>
    <w:rsid w:val="00C01333"/>
    <w:rsid w:val="00C01407"/>
    <w:rsid w:val="00C01760"/>
    <w:rsid w:val="00C02BA0"/>
    <w:rsid w:val="00C02D21"/>
    <w:rsid w:val="00C02E28"/>
    <w:rsid w:val="00C04100"/>
    <w:rsid w:val="00C04524"/>
    <w:rsid w:val="00C05022"/>
    <w:rsid w:val="00C07155"/>
    <w:rsid w:val="00C0779A"/>
    <w:rsid w:val="00C11444"/>
    <w:rsid w:val="00C11DFE"/>
    <w:rsid w:val="00C12E55"/>
    <w:rsid w:val="00C13570"/>
    <w:rsid w:val="00C140A1"/>
    <w:rsid w:val="00C15158"/>
    <w:rsid w:val="00C1779E"/>
    <w:rsid w:val="00C2007D"/>
    <w:rsid w:val="00C20CEF"/>
    <w:rsid w:val="00C2165C"/>
    <w:rsid w:val="00C22409"/>
    <w:rsid w:val="00C23BB4"/>
    <w:rsid w:val="00C24980"/>
    <w:rsid w:val="00C26E96"/>
    <w:rsid w:val="00C270B4"/>
    <w:rsid w:val="00C27B60"/>
    <w:rsid w:val="00C32323"/>
    <w:rsid w:val="00C33C99"/>
    <w:rsid w:val="00C348DE"/>
    <w:rsid w:val="00C35426"/>
    <w:rsid w:val="00C36309"/>
    <w:rsid w:val="00C3778D"/>
    <w:rsid w:val="00C37D48"/>
    <w:rsid w:val="00C37D7B"/>
    <w:rsid w:val="00C40154"/>
    <w:rsid w:val="00C4154F"/>
    <w:rsid w:val="00C41ACE"/>
    <w:rsid w:val="00C41C92"/>
    <w:rsid w:val="00C43DB4"/>
    <w:rsid w:val="00C43F87"/>
    <w:rsid w:val="00C4499B"/>
    <w:rsid w:val="00C53543"/>
    <w:rsid w:val="00C559EA"/>
    <w:rsid w:val="00C5728C"/>
    <w:rsid w:val="00C572F8"/>
    <w:rsid w:val="00C57547"/>
    <w:rsid w:val="00C576BA"/>
    <w:rsid w:val="00C628A3"/>
    <w:rsid w:val="00C6299C"/>
    <w:rsid w:val="00C6499D"/>
    <w:rsid w:val="00C65BBD"/>
    <w:rsid w:val="00C6685A"/>
    <w:rsid w:val="00C709A8"/>
    <w:rsid w:val="00C7248E"/>
    <w:rsid w:val="00C744E4"/>
    <w:rsid w:val="00C80DBF"/>
    <w:rsid w:val="00C821A7"/>
    <w:rsid w:val="00C83357"/>
    <w:rsid w:val="00C841FB"/>
    <w:rsid w:val="00C84DA6"/>
    <w:rsid w:val="00C86678"/>
    <w:rsid w:val="00C876ED"/>
    <w:rsid w:val="00C95543"/>
    <w:rsid w:val="00C9626E"/>
    <w:rsid w:val="00C963BE"/>
    <w:rsid w:val="00CA046E"/>
    <w:rsid w:val="00CA1076"/>
    <w:rsid w:val="00CA18A4"/>
    <w:rsid w:val="00CA1ABB"/>
    <w:rsid w:val="00CA1B89"/>
    <w:rsid w:val="00CA2BE8"/>
    <w:rsid w:val="00CA2C5A"/>
    <w:rsid w:val="00CA72E3"/>
    <w:rsid w:val="00CA76D1"/>
    <w:rsid w:val="00CA7D26"/>
    <w:rsid w:val="00CB169C"/>
    <w:rsid w:val="00CB32BE"/>
    <w:rsid w:val="00CB3607"/>
    <w:rsid w:val="00CB3BCE"/>
    <w:rsid w:val="00CB4A04"/>
    <w:rsid w:val="00CB5137"/>
    <w:rsid w:val="00CB6588"/>
    <w:rsid w:val="00CB65ED"/>
    <w:rsid w:val="00CB7B0D"/>
    <w:rsid w:val="00CB7E2C"/>
    <w:rsid w:val="00CC0375"/>
    <w:rsid w:val="00CC12B8"/>
    <w:rsid w:val="00CC19A1"/>
    <w:rsid w:val="00CC4035"/>
    <w:rsid w:val="00CC46B0"/>
    <w:rsid w:val="00CC4B61"/>
    <w:rsid w:val="00CC707E"/>
    <w:rsid w:val="00CD1EEB"/>
    <w:rsid w:val="00CD71CF"/>
    <w:rsid w:val="00CD7A0E"/>
    <w:rsid w:val="00CD7C15"/>
    <w:rsid w:val="00CD7C7C"/>
    <w:rsid w:val="00CE00B0"/>
    <w:rsid w:val="00CE2D65"/>
    <w:rsid w:val="00CE3360"/>
    <w:rsid w:val="00CE34E3"/>
    <w:rsid w:val="00CE43F7"/>
    <w:rsid w:val="00CE44BE"/>
    <w:rsid w:val="00CE5C1A"/>
    <w:rsid w:val="00CE66DE"/>
    <w:rsid w:val="00CE72D3"/>
    <w:rsid w:val="00CF1500"/>
    <w:rsid w:val="00CF1BAF"/>
    <w:rsid w:val="00CF30B1"/>
    <w:rsid w:val="00CF365D"/>
    <w:rsid w:val="00CF443E"/>
    <w:rsid w:val="00CF7627"/>
    <w:rsid w:val="00D00127"/>
    <w:rsid w:val="00D0088C"/>
    <w:rsid w:val="00D0195B"/>
    <w:rsid w:val="00D01C8E"/>
    <w:rsid w:val="00D01D44"/>
    <w:rsid w:val="00D026B8"/>
    <w:rsid w:val="00D02DBA"/>
    <w:rsid w:val="00D04885"/>
    <w:rsid w:val="00D050FC"/>
    <w:rsid w:val="00D053F5"/>
    <w:rsid w:val="00D0585F"/>
    <w:rsid w:val="00D06ACC"/>
    <w:rsid w:val="00D13801"/>
    <w:rsid w:val="00D13D30"/>
    <w:rsid w:val="00D24144"/>
    <w:rsid w:val="00D25C4F"/>
    <w:rsid w:val="00D25FAA"/>
    <w:rsid w:val="00D2607C"/>
    <w:rsid w:val="00D3038D"/>
    <w:rsid w:val="00D30BCC"/>
    <w:rsid w:val="00D30F06"/>
    <w:rsid w:val="00D3398A"/>
    <w:rsid w:val="00D349CD"/>
    <w:rsid w:val="00D379A8"/>
    <w:rsid w:val="00D37AAF"/>
    <w:rsid w:val="00D40243"/>
    <w:rsid w:val="00D40A6F"/>
    <w:rsid w:val="00D40D01"/>
    <w:rsid w:val="00D41FD4"/>
    <w:rsid w:val="00D43801"/>
    <w:rsid w:val="00D44340"/>
    <w:rsid w:val="00D45693"/>
    <w:rsid w:val="00D456F1"/>
    <w:rsid w:val="00D45C6D"/>
    <w:rsid w:val="00D50E86"/>
    <w:rsid w:val="00D50FE5"/>
    <w:rsid w:val="00D530D2"/>
    <w:rsid w:val="00D55BDD"/>
    <w:rsid w:val="00D57469"/>
    <w:rsid w:val="00D66D41"/>
    <w:rsid w:val="00D67487"/>
    <w:rsid w:val="00D70E29"/>
    <w:rsid w:val="00D710EB"/>
    <w:rsid w:val="00D73247"/>
    <w:rsid w:val="00D73C95"/>
    <w:rsid w:val="00D74E63"/>
    <w:rsid w:val="00D77010"/>
    <w:rsid w:val="00D77232"/>
    <w:rsid w:val="00D80112"/>
    <w:rsid w:val="00D806B7"/>
    <w:rsid w:val="00D808BE"/>
    <w:rsid w:val="00D83504"/>
    <w:rsid w:val="00D84429"/>
    <w:rsid w:val="00D84787"/>
    <w:rsid w:val="00D84F8F"/>
    <w:rsid w:val="00D87D43"/>
    <w:rsid w:val="00D87ED6"/>
    <w:rsid w:val="00D90C40"/>
    <w:rsid w:val="00D90CFF"/>
    <w:rsid w:val="00D91F40"/>
    <w:rsid w:val="00D92C9A"/>
    <w:rsid w:val="00D952EB"/>
    <w:rsid w:val="00D96A52"/>
    <w:rsid w:val="00DA089C"/>
    <w:rsid w:val="00DA394B"/>
    <w:rsid w:val="00DA3B46"/>
    <w:rsid w:val="00DA4B3E"/>
    <w:rsid w:val="00DA4DB1"/>
    <w:rsid w:val="00DB0CD9"/>
    <w:rsid w:val="00DC14F3"/>
    <w:rsid w:val="00DC3745"/>
    <w:rsid w:val="00DC42F2"/>
    <w:rsid w:val="00DC495C"/>
    <w:rsid w:val="00DC5F31"/>
    <w:rsid w:val="00DC72BF"/>
    <w:rsid w:val="00DC73E7"/>
    <w:rsid w:val="00DD04B5"/>
    <w:rsid w:val="00DD0B5D"/>
    <w:rsid w:val="00DD23A2"/>
    <w:rsid w:val="00DD26D6"/>
    <w:rsid w:val="00DD5F2A"/>
    <w:rsid w:val="00DD5FEB"/>
    <w:rsid w:val="00DD679A"/>
    <w:rsid w:val="00DD6A45"/>
    <w:rsid w:val="00DD77CD"/>
    <w:rsid w:val="00DE4897"/>
    <w:rsid w:val="00DE7605"/>
    <w:rsid w:val="00DE78B3"/>
    <w:rsid w:val="00DF19FB"/>
    <w:rsid w:val="00DF2039"/>
    <w:rsid w:val="00DF2CBF"/>
    <w:rsid w:val="00DF2DDD"/>
    <w:rsid w:val="00DF4464"/>
    <w:rsid w:val="00DF4467"/>
    <w:rsid w:val="00DF5617"/>
    <w:rsid w:val="00DF6411"/>
    <w:rsid w:val="00E001F4"/>
    <w:rsid w:val="00E002DB"/>
    <w:rsid w:val="00E00362"/>
    <w:rsid w:val="00E021E9"/>
    <w:rsid w:val="00E02BE6"/>
    <w:rsid w:val="00E04193"/>
    <w:rsid w:val="00E04B03"/>
    <w:rsid w:val="00E06423"/>
    <w:rsid w:val="00E07F37"/>
    <w:rsid w:val="00E11B42"/>
    <w:rsid w:val="00E12716"/>
    <w:rsid w:val="00E13AB6"/>
    <w:rsid w:val="00E14B41"/>
    <w:rsid w:val="00E154E9"/>
    <w:rsid w:val="00E201D3"/>
    <w:rsid w:val="00E225CD"/>
    <w:rsid w:val="00E22AE8"/>
    <w:rsid w:val="00E24BD9"/>
    <w:rsid w:val="00E26BF3"/>
    <w:rsid w:val="00E26D41"/>
    <w:rsid w:val="00E274F0"/>
    <w:rsid w:val="00E31074"/>
    <w:rsid w:val="00E32C10"/>
    <w:rsid w:val="00E32E81"/>
    <w:rsid w:val="00E36226"/>
    <w:rsid w:val="00E37A0B"/>
    <w:rsid w:val="00E4240E"/>
    <w:rsid w:val="00E424FB"/>
    <w:rsid w:val="00E42794"/>
    <w:rsid w:val="00E429A6"/>
    <w:rsid w:val="00E454CB"/>
    <w:rsid w:val="00E47390"/>
    <w:rsid w:val="00E47B88"/>
    <w:rsid w:val="00E47DCD"/>
    <w:rsid w:val="00E535AF"/>
    <w:rsid w:val="00E55582"/>
    <w:rsid w:val="00E61E72"/>
    <w:rsid w:val="00E62156"/>
    <w:rsid w:val="00E622F5"/>
    <w:rsid w:val="00E623DE"/>
    <w:rsid w:val="00E62445"/>
    <w:rsid w:val="00E672BA"/>
    <w:rsid w:val="00E67A47"/>
    <w:rsid w:val="00E67B5D"/>
    <w:rsid w:val="00E70549"/>
    <w:rsid w:val="00E70836"/>
    <w:rsid w:val="00E73B9A"/>
    <w:rsid w:val="00E76A85"/>
    <w:rsid w:val="00E77607"/>
    <w:rsid w:val="00E7793A"/>
    <w:rsid w:val="00E77A21"/>
    <w:rsid w:val="00E8013F"/>
    <w:rsid w:val="00E805B1"/>
    <w:rsid w:val="00E81EFB"/>
    <w:rsid w:val="00E82489"/>
    <w:rsid w:val="00E82930"/>
    <w:rsid w:val="00E838CA"/>
    <w:rsid w:val="00E90870"/>
    <w:rsid w:val="00E91D2A"/>
    <w:rsid w:val="00E93178"/>
    <w:rsid w:val="00E9350F"/>
    <w:rsid w:val="00E939AE"/>
    <w:rsid w:val="00E94D96"/>
    <w:rsid w:val="00E95557"/>
    <w:rsid w:val="00E96258"/>
    <w:rsid w:val="00E97277"/>
    <w:rsid w:val="00EA10F1"/>
    <w:rsid w:val="00EA191E"/>
    <w:rsid w:val="00EA44C5"/>
    <w:rsid w:val="00EA49B2"/>
    <w:rsid w:val="00EA622A"/>
    <w:rsid w:val="00EA756B"/>
    <w:rsid w:val="00EB0F95"/>
    <w:rsid w:val="00EB1D84"/>
    <w:rsid w:val="00EB2C35"/>
    <w:rsid w:val="00EB6068"/>
    <w:rsid w:val="00EB698F"/>
    <w:rsid w:val="00EB6BCC"/>
    <w:rsid w:val="00EC0565"/>
    <w:rsid w:val="00EC0EB7"/>
    <w:rsid w:val="00EC12BB"/>
    <w:rsid w:val="00EC16D2"/>
    <w:rsid w:val="00EC4284"/>
    <w:rsid w:val="00EC5975"/>
    <w:rsid w:val="00EC6CEE"/>
    <w:rsid w:val="00EC732E"/>
    <w:rsid w:val="00ED037F"/>
    <w:rsid w:val="00ED0961"/>
    <w:rsid w:val="00ED2FBE"/>
    <w:rsid w:val="00ED3518"/>
    <w:rsid w:val="00ED4185"/>
    <w:rsid w:val="00ED79F6"/>
    <w:rsid w:val="00EE0CEA"/>
    <w:rsid w:val="00EE24F8"/>
    <w:rsid w:val="00EE27B8"/>
    <w:rsid w:val="00EE4456"/>
    <w:rsid w:val="00EE5570"/>
    <w:rsid w:val="00EE5BB3"/>
    <w:rsid w:val="00EE69D2"/>
    <w:rsid w:val="00EF09DB"/>
    <w:rsid w:val="00EF2429"/>
    <w:rsid w:val="00EF35ED"/>
    <w:rsid w:val="00EF41BE"/>
    <w:rsid w:val="00EF644B"/>
    <w:rsid w:val="00EF7628"/>
    <w:rsid w:val="00EF7719"/>
    <w:rsid w:val="00EF7D99"/>
    <w:rsid w:val="00F00CD9"/>
    <w:rsid w:val="00F018CA"/>
    <w:rsid w:val="00F01DF5"/>
    <w:rsid w:val="00F03036"/>
    <w:rsid w:val="00F03F05"/>
    <w:rsid w:val="00F048E6"/>
    <w:rsid w:val="00F05262"/>
    <w:rsid w:val="00F05D1A"/>
    <w:rsid w:val="00F0607A"/>
    <w:rsid w:val="00F10C87"/>
    <w:rsid w:val="00F136B7"/>
    <w:rsid w:val="00F1589E"/>
    <w:rsid w:val="00F15E4A"/>
    <w:rsid w:val="00F178A8"/>
    <w:rsid w:val="00F20D33"/>
    <w:rsid w:val="00F2252F"/>
    <w:rsid w:val="00F31451"/>
    <w:rsid w:val="00F3150F"/>
    <w:rsid w:val="00F32523"/>
    <w:rsid w:val="00F326D8"/>
    <w:rsid w:val="00F33636"/>
    <w:rsid w:val="00F337A4"/>
    <w:rsid w:val="00F337C7"/>
    <w:rsid w:val="00F354C8"/>
    <w:rsid w:val="00F3589D"/>
    <w:rsid w:val="00F374B7"/>
    <w:rsid w:val="00F40A95"/>
    <w:rsid w:val="00F4139A"/>
    <w:rsid w:val="00F4155B"/>
    <w:rsid w:val="00F44C88"/>
    <w:rsid w:val="00F46AD9"/>
    <w:rsid w:val="00F47D31"/>
    <w:rsid w:val="00F47D42"/>
    <w:rsid w:val="00F50589"/>
    <w:rsid w:val="00F51085"/>
    <w:rsid w:val="00F51F4B"/>
    <w:rsid w:val="00F5226E"/>
    <w:rsid w:val="00F535C8"/>
    <w:rsid w:val="00F55D8C"/>
    <w:rsid w:val="00F56307"/>
    <w:rsid w:val="00F56EB2"/>
    <w:rsid w:val="00F57F5B"/>
    <w:rsid w:val="00F60705"/>
    <w:rsid w:val="00F60F8A"/>
    <w:rsid w:val="00F63312"/>
    <w:rsid w:val="00F6622D"/>
    <w:rsid w:val="00F6652F"/>
    <w:rsid w:val="00F66F29"/>
    <w:rsid w:val="00F67F7E"/>
    <w:rsid w:val="00F70C76"/>
    <w:rsid w:val="00F71FCF"/>
    <w:rsid w:val="00F726DF"/>
    <w:rsid w:val="00F749EC"/>
    <w:rsid w:val="00F74B40"/>
    <w:rsid w:val="00F75851"/>
    <w:rsid w:val="00F75A0C"/>
    <w:rsid w:val="00F77567"/>
    <w:rsid w:val="00F7772B"/>
    <w:rsid w:val="00F8303C"/>
    <w:rsid w:val="00F8351C"/>
    <w:rsid w:val="00F85C0C"/>
    <w:rsid w:val="00F8673B"/>
    <w:rsid w:val="00F872DA"/>
    <w:rsid w:val="00F90166"/>
    <w:rsid w:val="00F901C7"/>
    <w:rsid w:val="00F923AE"/>
    <w:rsid w:val="00F93028"/>
    <w:rsid w:val="00F93413"/>
    <w:rsid w:val="00F95291"/>
    <w:rsid w:val="00F95D9D"/>
    <w:rsid w:val="00FA0648"/>
    <w:rsid w:val="00FA1EF1"/>
    <w:rsid w:val="00FA2AA4"/>
    <w:rsid w:val="00FA2C45"/>
    <w:rsid w:val="00FA30DD"/>
    <w:rsid w:val="00FA33F6"/>
    <w:rsid w:val="00FA4917"/>
    <w:rsid w:val="00FA50E0"/>
    <w:rsid w:val="00FB0530"/>
    <w:rsid w:val="00FB20E0"/>
    <w:rsid w:val="00FB3041"/>
    <w:rsid w:val="00FB3936"/>
    <w:rsid w:val="00FB5A45"/>
    <w:rsid w:val="00FB65A5"/>
    <w:rsid w:val="00FB7D7A"/>
    <w:rsid w:val="00FB7E07"/>
    <w:rsid w:val="00FC046E"/>
    <w:rsid w:val="00FC4571"/>
    <w:rsid w:val="00FC47EA"/>
    <w:rsid w:val="00FC6C64"/>
    <w:rsid w:val="00FD0F31"/>
    <w:rsid w:val="00FD1956"/>
    <w:rsid w:val="00FD20EC"/>
    <w:rsid w:val="00FD2280"/>
    <w:rsid w:val="00FD28F4"/>
    <w:rsid w:val="00FD2998"/>
    <w:rsid w:val="00FD3E17"/>
    <w:rsid w:val="00FD568A"/>
    <w:rsid w:val="00FD5881"/>
    <w:rsid w:val="00FD72D7"/>
    <w:rsid w:val="00FE4DF8"/>
    <w:rsid w:val="00FE5C8D"/>
    <w:rsid w:val="00FE7AD9"/>
    <w:rsid w:val="00FF0385"/>
    <w:rsid w:val="00FF3496"/>
    <w:rsid w:val="00FF3C21"/>
    <w:rsid w:val="00FF4FCD"/>
    <w:rsid w:val="00FF580E"/>
    <w:rsid w:val="00FF5D02"/>
    <w:rsid w:val="00FF7827"/>
    <w:rsid w:val="019B8A87"/>
    <w:rsid w:val="01FFE07D"/>
    <w:rsid w:val="02497325"/>
    <w:rsid w:val="02AB79B8"/>
    <w:rsid w:val="0301E734"/>
    <w:rsid w:val="033646DD"/>
    <w:rsid w:val="034C063D"/>
    <w:rsid w:val="03782D00"/>
    <w:rsid w:val="03A7B6BB"/>
    <w:rsid w:val="03F1D8D1"/>
    <w:rsid w:val="043403B3"/>
    <w:rsid w:val="064ABA93"/>
    <w:rsid w:val="068070FD"/>
    <w:rsid w:val="077C2F0A"/>
    <w:rsid w:val="07A2DB40"/>
    <w:rsid w:val="0893ABEE"/>
    <w:rsid w:val="0990997D"/>
    <w:rsid w:val="09F107E8"/>
    <w:rsid w:val="09FE205B"/>
    <w:rsid w:val="0A5EDC58"/>
    <w:rsid w:val="0A7A8DEA"/>
    <w:rsid w:val="0A80CDE5"/>
    <w:rsid w:val="0AFFB8F3"/>
    <w:rsid w:val="0B94AF66"/>
    <w:rsid w:val="0BBC2DEB"/>
    <w:rsid w:val="0BF34653"/>
    <w:rsid w:val="0C753262"/>
    <w:rsid w:val="0D2E657F"/>
    <w:rsid w:val="0DBBAC06"/>
    <w:rsid w:val="0EA9A9F4"/>
    <w:rsid w:val="0EDC8878"/>
    <w:rsid w:val="101C314C"/>
    <w:rsid w:val="10A740F6"/>
    <w:rsid w:val="1185E4CB"/>
    <w:rsid w:val="11B5778F"/>
    <w:rsid w:val="12140C7C"/>
    <w:rsid w:val="13CD008B"/>
    <w:rsid w:val="13D6A005"/>
    <w:rsid w:val="15314833"/>
    <w:rsid w:val="15456BC1"/>
    <w:rsid w:val="15D50C5C"/>
    <w:rsid w:val="17DB7403"/>
    <w:rsid w:val="181C32CE"/>
    <w:rsid w:val="189E8559"/>
    <w:rsid w:val="18F92D86"/>
    <w:rsid w:val="192CEDE3"/>
    <w:rsid w:val="19668E70"/>
    <w:rsid w:val="1A4040F0"/>
    <w:rsid w:val="1AB3D252"/>
    <w:rsid w:val="1CBE3E82"/>
    <w:rsid w:val="1DF649FC"/>
    <w:rsid w:val="1E29C0DB"/>
    <w:rsid w:val="1E954D42"/>
    <w:rsid w:val="1F0F9AC8"/>
    <w:rsid w:val="1FE9E5DB"/>
    <w:rsid w:val="210A2127"/>
    <w:rsid w:val="2116B732"/>
    <w:rsid w:val="229798E4"/>
    <w:rsid w:val="22D35C8F"/>
    <w:rsid w:val="23BF4938"/>
    <w:rsid w:val="23CB4C82"/>
    <w:rsid w:val="2429BD0F"/>
    <w:rsid w:val="24454F0D"/>
    <w:rsid w:val="24516EF1"/>
    <w:rsid w:val="24658B80"/>
    <w:rsid w:val="2471D38A"/>
    <w:rsid w:val="2517EA17"/>
    <w:rsid w:val="257EA2C8"/>
    <w:rsid w:val="259A9E5A"/>
    <w:rsid w:val="267D7FC9"/>
    <w:rsid w:val="26DA6BDC"/>
    <w:rsid w:val="27C7E5F3"/>
    <w:rsid w:val="28DC9AB9"/>
    <w:rsid w:val="28EAC04E"/>
    <w:rsid w:val="28ED8569"/>
    <w:rsid w:val="29A38BEF"/>
    <w:rsid w:val="29BB1DEA"/>
    <w:rsid w:val="2A10578C"/>
    <w:rsid w:val="2A3FFEFA"/>
    <w:rsid w:val="2C9B60FF"/>
    <w:rsid w:val="2EF20939"/>
    <w:rsid w:val="2FDA2828"/>
    <w:rsid w:val="30406AA5"/>
    <w:rsid w:val="306974F9"/>
    <w:rsid w:val="30E8B060"/>
    <w:rsid w:val="321D7FB7"/>
    <w:rsid w:val="334EFE6B"/>
    <w:rsid w:val="336FD96F"/>
    <w:rsid w:val="34CA013C"/>
    <w:rsid w:val="36345B5B"/>
    <w:rsid w:val="3675C8FD"/>
    <w:rsid w:val="395EA1EC"/>
    <w:rsid w:val="39C0EEE5"/>
    <w:rsid w:val="3A24FF31"/>
    <w:rsid w:val="3A39C7E5"/>
    <w:rsid w:val="3ACF66CA"/>
    <w:rsid w:val="3ADB3E97"/>
    <w:rsid w:val="3AF2DE54"/>
    <w:rsid w:val="3C8EAEB5"/>
    <w:rsid w:val="3D7F9936"/>
    <w:rsid w:val="410EA9A4"/>
    <w:rsid w:val="41F10707"/>
    <w:rsid w:val="44B015B9"/>
    <w:rsid w:val="454CF9DA"/>
    <w:rsid w:val="45F01150"/>
    <w:rsid w:val="46801A44"/>
    <w:rsid w:val="46C13C76"/>
    <w:rsid w:val="49091E44"/>
    <w:rsid w:val="49D6EC0B"/>
    <w:rsid w:val="4A98D1FF"/>
    <w:rsid w:val="4A99C864"/>
    <w:rsid w:val="4AA4A163"/>
    <w:rsid w:val="4B328340"/>
    <w:rsid w:val="4B64F6DA"/>
    <w:rsid w:val="4C8CF669"/>
    <w:rsid w:val="4D12855A"/>
    <w:rsid w:val="4D7F6D15"/>
    <w:rsid w:val="4F17DE3D"/>
    <w:rsid w:val="4FAE28F8"/>
    <w:rsid w:val="4FCD283A"/>
    <w:rsid w:val="505D0667"/>
    <w:rsid w:val="50EB264E"/>
    <w:rsid w:val="525A034F"/>
    <w:rsid w:val="5278FDB9"/>
    <w:rsid w:val="52ABE20B"/>
    <w:rsid w:val="53514BC1"/>
    <w:rsid w:val="539F28A8"/>
    <w:rsid w:val="552C0F2F"/>
    <w:rsid w:val="5571569D"/>
    <w:rsid w:val="5666ED19"/>
    <w:rsid w:val="5800BAAC"/>
    <w:rsid w:val="5876A882"/>
    <w:rsid w:val="58A5F09A"/>
    <w:rsid w:val="58C523B5"/>
    <w:rsid w:val="591DFB24"/>
    <w:rsid w:val="5984D7E4"/>
    <w:rsid w:val="5C6E2B24"/>
    <w:rsid w:val="5CED8371"/>
    <w:rsid w:val="5E8953D2"/>
    <w:rsid w:val="601ED272"/>
    <w:rsid w:val="60D2E891"/>
    <w:rsid w:val="62E799BC"/>
    <w:rsid w:val="62EDA84A"/>
    <w:rsid w:val="6443FA9A"/>
    <w:rsid w:val="66EAC20D"/>
    <w:rsid w:val="68055208"/>
    <w:rsid w:val="68D12D78"/>
    <w:rsid w:val="691BE919"/>
    <w:rsid w:val="6AB2200F"/>
    <w:rsid w:val="6BB682F8"/>
    <w:rsid w:val="6C01F7B3"/>
    <w:rsid w:val="6C230AFF"/>
    <w:rsid w:val="6C2D1333"/>
    <w:rsid w:val="6D1592F7"/>
    <w:rsid w:val="6D75518F"/>
    <w:rsid w:val="6D9BCA75"/>
    <w:rsid w:val="701597BE"/>
    <w:rsid w:val="70AD0ECB"/>
    <w:rsid w:val="70FAFA7F"/>
    <w:rsid w:val="7151DD75"/>
    <w:rsid w:val="72AEDE05"/>
    <w:rsid w:val="72F74423"/>
    <w:rsid w:val="7391DC21"/>
    <w:rsid w:val="73972F6D"/>
    <w:rsid w:val="73CB443F"/>
    <w:rsid w:val="740441D1"/>
    <w:rsid w:val="750CA2FE"/>
    <w:rsid w:val="77B87A33"/>
    <w:rsid w:val="786A0585"/>
    <w:rsid w:val="797652F3"/>
    <w:rsid w:val="79A63BA4"/>
    <w:rsid w:val="7A5FB49E"/>
    <w:rsid w:val="7B84B06F"/>
    <w:rsid w:val="7BDF0C50"/>
    <w:rsid w:val="7D777CDF"/>
    <w:rsid w:val="7D793BBF"/>
    <w:rsid w:val="7DCD9D25"/>
    <w:rsid w:val="7DF01AFA"/>
    <w:rsid w:val="7E205398"/>
    <w:rsid w:val="7EB87C86"/>
    <w:rsid w:val="7F03EB00"/>
    <w:rsid w:val="7F3330FB"/>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7BFE7B0C"/>
  <w15:docId w15:val="{0CCB9836-8770-4A03-B605-C526DB790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C0C7F"/>
    <w:pPr>
      <w:spacing w:line="295" w:lineRule="auto"/>
      <w:ind w:right="-1"/>
      <w:jc w:val="both"/>
    </w:pPr>
    <w:rPr>
      <w:rFonts w:ascii="Gill Sans Light" w:hAnsi="Gill Sans Light" w:eastAsia="Times New Roman" w:cs="Gill Sans Light"/>
      <w:color w:val="192A6B"/>
      <w:lang w:val="fr-FR"/>
    </w:rPr>
  </w:style>
  <w:style w:type="paragraph" w:styleId="Titre1">
    <w:name w:val="heading 1"/>
    <w:basedOn w:val="Normal"/>
    <w:next w:val="Titre2"/>
    <w:link w:val="Titre1Car"/>
    <w:uiPriority w:val="9"/>
    <w:qFormat/>
    <w:rsid w:val="007E178A"/>
    <w:pPr>
      <w:keepNext/>
      <w:keepLines/>
      <w:numPr>
        <w:numId w:val="2"/>
      </w:numPr>
      <w:spacing w:before="120"/>
      <w:outlineLvl w:val="0"/>
    </w:pPr>
    <w:rPr>
      <w:rFonts w:ascii="Gill Sans Std" w:hAnsi="Gill Sans Std" w:eastAsiaTheme="majorEastAsia" w:cstheme="majorBidi"/>
      <w:b/>
      <w:sz w:val="32"/>
      <w:szCs w:val="40"/>
    </w:rPr>
  </w:style>
  <w:style w:type="paragraph" w:styleId="Titre2">
    <w:name w:val="heading 2"/>
    <w:basedOn w:val="Titre1"/>
    <w:next w:val="NormalBTE"/>
    <w:link w:val="Titre2Car"/>
    <w:uiPriority w:val="9"/>
    <w:unhideWhenUsed/>
    <w:qFormat/>
    <w:rsid w:val="007E178A"/>
    <w:pPr>
      <w:numPr>
        <w:ilvl w:val="1"/>
      </w:numPr>
      <w:outlineLvl w:val="1"/>
    </w:pPr>
    <w:rPr>
      <w:color w:val="00C1F2"/>
      <w:sz w:val="28"/>
    </w:rPr>
  </w:style>
  <w:style w:type="paragraph" w:styleId="Titre3">
    <w:name w:val="heading 3"/>
    <w:basedOn w:val="Normal"/>
    <w:next w:val="Normal"/>
    <w:link w:val="Titre3Car"/>
    <w:uiPriority w:val="9"/>
    <w:semiHidden/>
    <w:unhideWhenUsed/>
    <w:qFormat/>
    <w:rsid w:val="007F6D88"/>
    <w:pPr>
      <w:keepNext/>
      <w:keepLines/>
      <w:spacing w:before="40"/>
      <w:outlineLvl w:val="2"/>
    </w:pPr>
    <w:rPr>
      <w:rFonts w:asciiTheme="majorHAnsi" w:hAnsiTheme="majorHAnsi" w:eastAsiaTheme="majorEastAsia" w:cstheme="majorBidi"/>
      <w:color w:val="243F60" w:themeColor="accent1" w:themeShade="7F"/>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link w:val="En-tteCar"/>
    <w:uiPriority w:val="99"/>
    <w:unhideWhenUsed/>
    <w:rsid w:val="000831F6"/>
    <w:pPr>
      <w:tabs>
        <w:tab w:val="center" w:pos="4536"/>
        <w:tab w:val="right" w:pos="9072"/>
      </w:tabs>
    </w:pPr>
  </w:style>
  <w:style w:type="character" w:styleId="En-tteCar" w:customStyle="1">
    <w:name w:val="En-tête Car"/>
    <w:basedOn w:val="Policepardfaut"/>
    <w:link w:val="En-tte"/>
    <w:uiPriority w:val="99"/>
    <w:rsid w:val="000831F6"/>
  </w:style>
  <w:style w:type="paragraph" w:styleId="Pieddepage">
    <w:name w:val="footer"/>
    <w:basedOn w:val="Normal"/>
    <w:link w:val="PieddepageCar"/>
    <w:uiPriority w:val="99"/>
    <w:unhideWhenUsed/>
    <w:rsid w:val="000831F6"/>
    <w:pPr>
      <w:tabs>
        <w:tab w:val="center" w:pos="4536"/>
        <w:tab w:val="right" w:pos="9072"/>
      </w:tabs>
    </w:pPr>
  </w:style>
  <w:style w:type="character" w:styleId="PieddepageCar" w:customStyle="1">
    <w:name w:val="Pied de page Car"/>
    <w:basedOn w:val="Policepardfaut"/>
    <w:link w:val="Pieddepage"/>
    <w:uiPriority w:val="99"/>
    <w:rsid w:val="000831F6"/>
  </w:style>
  <w:style w:type="paragraph" w:styleId="TitreBTE" w:customStyle="1">
    <w:name w:val="Titre_BTE"/>
    <w:basedOn w:val="NormalBTE"/>
    <w:next w:val="Titre1"/>
    <w:link w:val="TitreBTECar"/>
    <w:qFormat/>
    <w:rsid w:val="00C04100"/>
    <w:rPr>
      <w:rFonts w:ascii="Gill Sans Std" w:hAnsi="Gill Sans Std"/>
      <w:b/>
      <w:sz w:val="96"/>
      <w:szCs w:val="96"/>
    </w:rPr>
  </w:style>
  <w:style w:type="paragraph" w:styleId="Adresse" w:customStyle="1">
    <w:name w:val="Adresse"/>
    <w:basedOn w:val="Normal"/>
    <w:link w:val="AdresseCar"/>
    <w:qFormat/>
    <w:rsid w:val="007F1718"/>
    <w:pPr>
      <w:ind w:left="5103"/>
    </w:pPr>
    <w:rPr>
      <w:rFonts w:ascii="Gill Sans" w:hAnsi="Gill Sans" w:cs="Gill Sans"/>
      <w:spacing w:val="-5"/>
    </w:rPr>
  </w:style>
  <w:style w:type="character" w:styleId="TitreBTECar" w:customStyle="1">
    <w:name w:val="Titre_BTE Car"/>
    <w:basedOn w:val="Policepardfaut"/>
    <w:link w:val="TitreBTE"/>
    <w:rsid w:val="00C04100"/>
    <w:rPr>
      <w:rFonts w:ascii="Gill Sans Std" w:hAnsi="Gill Sans Std" w:eastAsia="Times New Roman" w:cs="Gill Sans Light"/>
      <w:b/>
      <w:color w:val="192A6B"/>
      <w:sz w:val="96"/>
      <w:szCs w:val="96"/>
      <w:lang w:val="fr-FR"/>
    </w:rPr>
  </w:style>
  <w:style w:type="paragraph" w:styleId="DateBTE" w:customStyle="1">
    <w:name w:val="Date_BTE"/>
    <w:basedOn w:val="Normal"/>
    <w:link w:val="DateBTECar"/>
    <w:qFormat/>
    <w:rsid w:val="007F1718"/>
    <w:pPr>
      <w:ind w:left="5103"/>
    </w:pPr>
    <w:rPr>
      <w:spacing w:val="-14"/>
    </w:rPr>
  </w:style>
  <w:style w:type="character" w:styleId="AdresseCar" w:customStyle="1">
    <w:name w:val="Adresse Car"/>
    <w:basedOn w:val="Policepardfaut"/>
    <w:link w:val="Adresse"/>
    <w:rsid w:val="007F1718"/>
    <w:rPr>
      <w:rFonts w:ascii="Gill Sans" w:hAnsi="Gill Sans" w:eastAsia="Times New Roman" w:cs="Gill Sans"/>
      <w:color w:val="221E1F"/>
      <w:spacing w:val="-5"/>
      <w:lang w:val="fr-FR"/>
    </w:rPr>
  </w:style>
  <w:style w:type="paragraph" w:styleId="NormalBTE" w:customStyle="1">
    <w:name w:val="Normal_BTE"/>
    <w:basedOn w:val="Normal"/>
    <w:link w:val="NormalBTECar"/>
    <w:qFormat/>
    <w:rsid w:val="009945E2"/>
  </w:style>
  <w:style w:type="character" w:styleId="DateBTECar" w:customStyle="1">
    <w:name w:val="Date_BTE Car"/>
    <w:basedOn w:val="Policepardfaut"/>
    <w:link w:val="DateBTE"/>
    <w:rsid w:val="007F1718"/>
    <w:rPr>
      <w:rFonts w:ascii="Gill Sans Light" w:hAnsi="Gill Sans Light" w:eastAsia="Times New Roman" w:cs="Gill Sans Light"/>
      <w:color w:val="221E1F"/>
      <w:spacing w:val="-14"/>
    </w:rPr>
  </w:style>
  <w:style w:type="character" w:styleId="NormalBTECar" w:customStyle="1">
    <w:name w:val="Normal_BTE Car"/>
    <w:basedOn w:val="Policepardfaut"/>
    <w:link w:val="NormalBTE"/>
    <w:rsid w:val="009945E2"/>
    <w:rPr>
      <w:rFonts w:ascii="Gill Sans Light" w:hAnsi="Gill Sans Light" w:eastAsia="Times New Roman" w:cs="Gill Sans Light"/>
      <w:color w:val="221E1F"/>
      <w:lang w:val="fr-FR"/>
    </w:rPr>
  </w:style>
  <w:style w:type="paragraph" w:styleId="Sansinterligne">
    <w:name w:val="No Spacing"/>
    <w:link w:val="SansinterligneCar"/>
    <w:uiPriority w:val="1"/>
    <w:qFormat/>
    <w:rsid w:val="007A564A"/>
    <w:rPr>
      <w:rFonts w:eastAsiaTheme="minorEastAsia"/>
      <w:sz w:val="22"/>
      <w:szCs w:val="22"/>
      <w:lang w:val="fr-FR" w:eastAsia="fr-FR"/>
    </w:rPr>
  </w:style>
  <w:style w:type="character" w:styleId="SansinterligneCar" w:customStyle="1">
    <w:name w:val="Sans interligne Car"/>
    <w:basedOn w:val="Policepardfaut"/>
    <w:link w:val="Sansinterligne"/>
    <w:uiPriority w:val="1"/>
    <w:rsid w:val="007A564A"/>
    <w:rPr>
      <w:rFonts w:eastAsiaTheme="minorEastAsia"/>
      <w:sz w:val="22"/>
      <w:szCs w:val="22"/>
      <w:lang w:val="fr-FR" w:eastAsia="fr-FR"/>
    </w:rPr>
  </w:style>
  <w:style w:type="character" w:styleId="Lienhypertexte">
    <w:name w:val="Hyperlink"/>
    <w:basedOn w:val="Policepardfaut"/>
    <w:uiPriority w:val="99"/>
    <w:unhideWhenUsed/>
    <w:rsid w:val="0082774F"/>
    <w:rPr>
      <w:color w:val="0000FF" w:themeColor="hyperlink"/>
      <w:u w:val="single"/>
    </w:rPr>
  </w:style>
  <w:style w:type="character" w:styleId="Titre1Car" w:customStyle="1">
    <w:name w:val="Titre 1 Car"/>
    <w:basedOn w:val="Policepardfaut"/>
    <w:link w:val="Titre1"/>
    <w:uiPriority w:val="9"/>
    <w:rsid w:val="007E178A"/>
    <w:rPr>
      <w:rFonts w:ascii="Gill Sans Std" w:hAnsi="Gill Sans Std" w:eastAsiaTheme="majorEastAsia" w:cstheme="majorBidi"/>
      <w:b/>
      <w:color w:val="192A6B"/>
      <w:sz w:val="32"/>
      <w:szCs w:val="40"/>
      <w:lang w:val="fr-FR"/>
    </w:rPr>
  </w:style>
  <w:style w:type="paragraph" w:styleId="En-ttedetabledesmatires">
    <w:name w:val="TOC Heading"/>
    <w:basedOn w:val="Titre1"/>
    <w:next w:val="Normal"/>
    <w:uiPriority w:val="39"/>
    <w:unhideWhenUsed/>
    <w:qFormat/>
    <w:rsid w:val="00FD0F31"/>
    <w:pPr>
      <w:spacing w:line="259" w:lineRule="auto"/>
      <w:ind w:right="0"/>
      <w:jc w:val="left"/>
      <w:outlineLvl w:val="9"/>
    </w:pPr>
    <w:rPr>
      <w:lang w:eastAsia="fr-FR"/>
    </w:rPr>
  </w:style>
  <w:style w:type="paragraph" w:styleId="TM1">
    <w:name w:val="toc 1"/>
    <w:basedOn w:val="Normal"/>
    <w:next w:val="Normal"/>
    <w:autoRedefine/>
    <w:uiPriority w:val="39"/>
    <w:unhideWhenUsed/>
    <w:rsid w:val="00CD7C15"/>
    <w:pPr>
      <w:tabs>
        <w:tab w:val="right" w:leader="dot" w:pos="9061"/>
      </w:tabs>
      <w:spacing w:before="120" w:after="120"/>
      <w:jc w:val="left"/>
    </w:pPr>
    <w:rPr>
      <w:rFonts w:ascii="Gill Sans Std" w:hAnsi="Gill Sans Std"/>
      <w:b/>
      <w:bCs/>
      <w:caps/>
      <w:noProof/>
      <w:sz w:val="28"/>
      <w:szCs w:val="28"/>
    </w:rPr>
  </w:style>
  <w:style w:type="paragraph" w:styleId="TM2">
    <w:name w:val="toc 2"/>
    <w:basedOn w:val="Normal"/>
    <w:next w:val="Normal"/>
    <w:autoRedefine/>
    <w:uiPriority w:val="39"/>
    <w:unhideWhenUsed/>
    <w:rsid w:val="00857216"/>
    <w:pPr>
      <w:tabs>
        <w:tab w:val="left" w:pos="720"/>
        <w:tab w:val="right" w:leader="dot" w:pos="9061"/>
      </w:tabs>
      <w:ind w:left="240"/>
      <w:jc w:val="left"/>
    </w:pPr>
    <w:rPr>
      <w:rFonts w:ascii="Gill Sans Std" w:hAnsi="Gill Sans Std"/>
      <w:b/>
      <w:bCs/>
      <w:smallCaps/>
      <w:noProof/>
      <w:sz w:val="28"/>
      <w:szCs w:val="28"/>
    </w:rPr>
  </w:style>
  <w:style w:type="character" w:styleId="Titre2Car" w:customStyle="1">
    <w:name w:val="Titre 2 Car"/>
    <w:basedOn w:val="Policepardfaut"/>
    <w:link w:val="Titre2"/>
    <w:uiPriority w:val="9"/>
    <w:rsid w:val="007E178A"/>
    <w:rPr>
      <w:rFonts w:ascii="Gill Sans Std" w:hAnsi="Gill Sans Std" w:eastAsiaTheme="majorEastAsia" w:cstheme="majorBidi"/>
      <w:b/>
      <w:color w:val="00C1F2"/>
      <w:sz w:val="28"/>
      <w:szCs w:val="40"/>
      <w:lang w:val="fr-FR"/>
    </w:rPr>
  </w:style>
  <w:style w:type="paragraph" w:styleId="TM3">
    <w:name w:val="toc 3"/>
    <w:basedOn w:val="Normal"/>
    <w:next w:val="Normal"/>
    <w:autoRedefine/>
    <w:uiPriority w:val="39"/>
    <w:unhideWhenUsed/>
    <w:rsid w:val="005805D0"/>
    <w:pPr>
      <w:tabs>
        <w:tab w:val="left" w:pos="1200"/>
        <w:tab w:val="right" w:leader="dot" w:pos="9061"/>
      </w:tabs>
      <w:ind w:left="480"/>
      <w:jc w:val="left"/>
    </w:pPr>
    <w:rPr>
      <w:rFonts w:ascii="Gill Sans Std" w:hAnsi="Gill Sans Std"/>
      <w:i/>
      <w:iCs/>
      <w:noProof/>
      <w:szCs w:val="28"/>
    </w:rPr>
  </w:style>
  <w:style w:type="paragraph" w:styleId="TM4">
    <w:name w:val="toc 4"/>
    <w:basedOn w:val="Normal"/>
    <w:next w:val="Normal"/>
    <w:autoRedefine/>
    <w:uiPriority w:val="39"/>
    <w:unhideWhenUsed/>
    <w:rsid w:val="009C103D"/>
    <w:pPr>
      <w:ind w:left="720"/>
      <w:jc w:val="left"/>
    </w:pPr>
    <w:rPr>
      <w:rFonts w:asciiTheme="minorHAnsi" w:hAnsiTheme="minorHAnsi"/>
      <w:sz w:val="18"/>
      <w:szCs w:val="18"/>
    </w:rPr>
  </w:style>
  <w:style w:type="paragraph" w:styleId="TM5">
    <w:name w:val="toc 5"/>
    <w:basedOn w:val="Normal"/>
    <w:next w:val="Normal"/>
    <w:autoRedefine/>
    <w:uiPriority w:val="39"/>
    <w:unhideWhenUsed/>
    <w:rsid w:val="009C103D"/>
    <w:pPr>
      <w:ind w:left="960"/>
      <w:jc w:val="left"/>
    </w:pPr>
    <w:rPr>
      <w:rFonts w:asciiTheme="minorHAnsi" w:hAnsiTheme="minorHAnsi"/>
      <w:sz w:val="18"/>
      <w:szCs w:val="18"/>
    </w:rPr>
  </w:style>
  <w:style w:type="paragraph" w:styleId="TM6">
    <w:name w:val="toc 6"/>
    <w:basedOn w:val="Normal"/>
    <w:next w:val="Normal"/>
    <w:autoRedefine/>
    <w:uiPriority w:val="39"/>
    <w:unhideWhenUsed/>
    <w:rsid w:val="009C103D"/>
    <w:pPr>
      <w:ind w:left="1200"/>
      <w:jc w:val="left"/>
    </w:pPr>
    <w:rPr>
      <w:rFonts w:asciiTheme="minorHAnsi" w:hAnsiTheme="minorHAnsi"/>
      <w:sz w:val="18"/>
      <w:szCs w:val="18"/>
    </w:rPr>
  </w:style>
  <w:style w:type="paragraph" w:styleId="TM7">
    <w:name w:val="toc 7"/>
    <w:basedOn w:val="Normal"/>
    <w:next w:val="Normal"/>
    <w:autoRedefine/>
    <w:uiPriority w:val="39"/>
    <w:unhideWhenUsed/>
    <w:rsid w:val="009C103D"/>
    <w:pPr>
      <w:ind w:left="1440"/>
      <w:jc w:val="left"/>
    </w:pPr>
    <w:rPr>
      <w:rFonts w:asciiTheme="minorHAnsi" w:hAnsiTheme="minorHAnsi"/>
      <w:sz w:val="18"/>
      <w:szCs w:val="18"/>
    </w:rPr>
  </w:style>
  <w:style w:type="paragraph" w:styleId="TM8">
    <w:name w:val="toc 8"/>
    <w:basedOn w:val="Normal"/>
    <w:next w:val="Normal"/>
    <w:autoRedefine/>
    <w:uiPriority w:val="39"/>
    <w:unhideWhenUsed/>
    <w:rsid w:val="009C103D"/>
    <w:pPr>
      <w:ind w:left="1680"/>
      <w:jc w:val="left"/>
    </w:pPr>
    <w:rPr>
      <w:rFonts w:asciiTheme="minorHAnsi" w:hAnsiTheme="minorHAnsi"/>
      <w:sz w:val="18"/>
      <w:szCs w:val="18"/>
    </w:rPr>
  </w:style>
  <w:style w:type="paragraph" w:styleId="TM9">
    <w:name w:val="toc 9"/>
    <w:basedOn w:val="Normal"/>
    <w:next w:val="Normal"/>
    <w:autoRedefine/>
    <w:uiPriority w:val="39"/>
    <w:unhideWhenUsed/>
    <w:rsid w:val="009C103D"/>
    <w:pPr>
      <w:ind w:left="1920"/>
      <w:jc w:val="left"/>
    </w:pPr>
    <w:rPr>
      <w:rFonts w:asciiTheme="minorHAnsi" w:hAnsiTheme="minorHAnsi"/>
      <w:sz w:val="18"/>
      <w:szCs w:val="18"/>
    </w:rPr>
  </w:style>
  <w:style w:type="character" w:styleId="Marquedecommentaire">
    <w:name w:val="annotation reference"/>
    <w:basedOn w:val="Policepardfaut"/>
    <w:uiPriority w:val="99"/>
    <w:semiHidden/>
    <w:unhideWhenUsed/>
    <w:rsid w:val="00C3778D"/>
    <w:rPr>
      <w:sz w:val="16"/>
      <w:szCs w:val="16"/>
    </w:rPr>
  </w:style>
  <w:style w:type="paragraph" w:styleId="Commentaire">
    <w:name w:val="annotation text"/>
    <w:basedOn w:val="Normal"/>
    <w:link w:val="CommentaireCar"/>
    <w:uiPriority w:val="99"/>
    <w:semiHidden/>
    <w:unhideWhenUsed/>
    <w:rsid w:val="00C3778D"/>
    <w:pPr>
      <w:spacing w:line="240" w:lineRule="auto"/>
    </w:pPr>
    <w:rPr>
      <w:sz w:val="20"/>
      <w:szCs w:val="20"/>
    </w:rPr>
  </w:style>
  <w:style w:type="character" w:styleId="CommentaireCar" w:customStyle="1">
    <w:name w:val="Commentaire Car"/>
    <w:basedOn w:val="Policepardfaut"/>
    <w:link w:val="Commentaire"/>
    <w:uiPriority w:val="99"/>
    <w:semiHidden/>
    <w:rsid w:val="00C3778D"/>
    <w:rPr>
      <w:rFonts w:ascii="Gill Sans Light" w:hAnsi="Gill Sans Light" w:eastAsia="Times New Roman" w:cs="Gill Sans Light"/>
      <w:color w:val="192A6B"/>
      <w:sz w:val="20"/>
      <w:szCs w:val="20"/>
      <w:lang w:val="fr-FR"/>
    </w:rPr>
  </w:style>
  <w:style w:type="paragraph" w:styleId="Objetducommentaire">
    <w:name w:val="annotation subject"/>
    <w:basedOn w:val="Commentaire"/>
    <w:next w:val="Commentaire"/>
    <w:link w:val="ObjetducommentaireCar"/>
    <w:uiPriority w:val="99"/>
    <w:semiHidden/>
    <w:unhideWhenUsed/>
    <w:rsid w:val="00C3778D"/>
    <w:rPr>
      <w:b/>
      <w:bCs/>
    </w:rPr>
  </w:style>
  <w:style w:type="character" w:styleId="ObjetducommentaireCar" w:customStyle="1">
    <w:name w:val="Objet du commentaire Car"/>
    <w:basedOn w:val="CommentaireCar"/>
    <w:link w:val="Objetducommentaire"/>
    <w:uiPriority w:val="99"/>
    <w:semiHidden/>
    <w:rsid w:val="00C3778D"/>
    <w:rPr>
      <w:rFonts w:ascii="Gill Sans Light" w:hAnsi="Gill Sans Light" w:eastAsia="Times New Roman" w:cs="Gill Sans Light"/>
      <w:b/>
      <w:bCs/>
      <w:color w:val="192A6B"/>
      <w:sz w:val="20"/>
      <w:szCs w:val="20"/>
      <w:lang w:val="fr-FR"/>
    </w:rPr>
  </w:style>
  <w:style w:type="paragraph" w:styleId="Textedebulles">
    <w:name w:val="Balloon Text"/>
    <w:basedOn w:val="Normal"/>
    <w:link w:val="TextedebullesCar"/>
    <w:uiPriority w:val="99"/>
    <w:semiHidden/>
    <w:unhideWhenUsed/>
    <w:rsid w:val="00C3778D"/>
    <w:pPr>
      <w:spacing w:line="240" w:lineRule="auto"/>
    </w:pPr>
    <w:rPr>
      <w:rFonts w:ascii="Segoe UI" w:hAnsi="Segoe UI" w:cs="Segoe UI"/>
      <w:sz w:val="18"/>
      <w:szCs w:val="18"/>
    </w:rPr>
  </w:style>
  <w:style w:type="character" w:styleId="TextedebullesCar" w:customStyle="1">
    <w:name w:val="Texte de bulles Car"/>
    <w:basedOn w:val="Policepardfaut"/>
    <w:link w:val="Textedebulles"/>
    <w:uiPriority w:val="99"/>
    <w:semiHidden/>
    <w:rsid w:val="00C3778D"/>
    <w:rPr>
      <w:rFonts w:ascii="Segoe UI" w:hAnsi="Segoe UI" w:eastAsia="Times New Roman" w:cs="Segoe UI"/>
      <w:color w:val="192A6B"/>
      <w:sz w:val="18"/>
      <w:szCs w:val="18"/>
      <w:lang w:val="fr-FR"/>
    </w:rPr>
  </w:style>
  <w:style w:type="character" w:styleId="Titre3Car" w:customStyle="1">
    <w:name w:val="Titre 3 Car"/>
    <w:basedOn w:val="Policepardfaut"/>
    <w:link w:val="Titre3"/>
    <w:uiPriority w:val="9"/>
    <w:semiHidden/>
    <w:rsid w:val="007F6D88"/>
    <w:rPr>
      <w:rFonts w:asciiTheme="majorHAnsi" w:hAnsiTheme="majorHAnsi" w:eastAsiaTheme="majorEastAsia" w:cstheme="majorBidi"/>
      <w:color w:val="243F60" w:themeColor="accent1" w:themeShade="7F"/>
      <w:lang w:val="fr-FR"/>
    </w:rPr>
  </w:style>
  <w:style w:type="paragraph" w:styleId="Notedebasdepage">
    <w:name w:val="footnote text"/>
    <w:basedOn w:val="Normal"/>
    <w:link w:val="NotedebasdepageCar"/>
    <w:uiPriority w:val="99"/>
    <w:semiHidden/>
    <w:unhideWhenUsed/>
    <w:rsid w:val="00205F5A"/>
    <w:pPr>
      <w:spacing w:line="240" w:lineRule="auto"/>
    </w:pPr>
    <w:rPr>
      <w:sz w:val="20"/>
      <w:szCs w:val="20"/>
    </w:rPr>
  </w:style>
  <w:style w:type="character" w:styleId="NotedebasdepageCar" w:customStyle="1">
    <w:name w:val="Note de bas de page Car"/>
    <w:basedOn w:val="Policepardfaut"/>
    <w:link w:val="Notedebasdepage"/>
    <w:uiPriority w:val="99"/>
    <w:semiHidden/>
    <w:rsid w:val="00205F5A"/>
    <w:rPr>
      <w:rFonts w:ascii="Gill Sans Light" w:hAnsi="Gill Sans Light" w:eastAsia="Times New Roman" w:cs="Gill Sans Light"/>
      <w:color w:val="192A6B"/>
      <w:sz w:val="20"/>
      <w:szCs w:val="20"/>
      <w:lang w:val="fr-FR"/>
    </w:rPr>
  </w:style>
  <w:style w:type="character" w:styleId="Appelnotedebasdep">
    <w:name w:val="footnote reference"/>
    <w:basedOn w:val="Policepardfaut"/>
    <w:uiPriority w:val="99"/>
    <w:semiHidden/>
    <w:unhideWhenUsed/>
    <w:rsid w:val="00205F5A"/>
    <w:rPr>
      <w:vertAlign w:val="superscript"/>
    </w:rPr>
  </w:style>
  <w:style w:type="character" w:styleId="Lienhypertextesuivivisit">
    <w:name w:val="FollowedHyperlink"/>
    <w:basedOn w:val="Policepardfaut"/>
    <w:uiPriority w:val="99"/>
    <w:semiHidden/>
    <w:unhideWhenUsed/>
    <w:rsid w:val="00666C17"/>
    <w:rPr>
      <w:color w:val="800080" w:themeColor="followedHyperlink"/>
      <w:u w:val="single"/>
    </w:rPr>
  </w:style>
  <w:style w:type="paragraph" w:styleId="Paragraphedeliste">
    <w:name w:val="List Paragraph"/>
    <w:basedOn w:val="Normal"/>
    <w:uiPriority w:val="34"/>
    <w:qFormat/>
    <w:rsid w:val="0055739F"/>
    <w:pPr>
      <w:ind w:left="720"/>
      <w:contextualSpacing/>
    </w:pPr>
  </w:style>
  <w:style w:type="character" w:styleId="Mentionnonrsolue">
    <w:name w:val="Unresolved Mention"/>
    <w:basedOn w:val="Policepardfaut"/>
    <w:uiPriority w:val="99"/>
    <w:unhideWhenUsed/>
    <w:rsid w:val="00AB3FD8"/>
    <w:rPr>
      <w:color w:val="605E5C"/>
      <w:shd w:val="clear" w:color="auto" w:fill="E1DFDD"/>
    </w:rPr>
  </w:style>
  <w:style w:type="character" w:styleId="Mention">
    <w:name w:val="Mention"/>
    <w:basedOn w:val="Policepardfaut"/>
    <w:uiPriority w:val="99"/>
    <w:unhideWhenUsed/>
    <w:rsid w:val="00AB3FD8"/>
    <w:rPr>
      <w:color w:val="2B579A"/>
      <w:shd w:val="clear" w:color="auto" w:fill="E1DFDD"/>
    </w:rPr>
  </w:style>
  <w:style w:type="paragraph" w:styleId="Rvision">
    <w:name w:val="Revision"/>
    <w:hidden/>
    <w:uiPriority w:val="99"/>
    <w:semiHidden/>
    <w:rsid w:val="00101EE2"/>
    <w:rPr>
      <w:rFonts w:ascii="Gill Sans Light" w:hAnsi="Gill Sans Light" w:eastAsia="Times New Roman" w:cs="Gill Sans Light"/>
      <w:color w:val="192A6B"/>
      <w:lang w:val="fr-FR"/>
    </w:rPr>
  </w:style>
  <w:style w:type="paragraph" w:styleId="paragraph" w:customStyle="1">
    <w:name w:val="paragraph"/>
    <w:basedOn w:val="Normal"/>
    <w:rsid w:val="00F60705"/>
    <w:pPr>
      <w:spacing w:before="100" w:beforeAutospacing="1" w:after="100" w:afterAutospacing="1" w:line="240" w:lineRule="auto"/>
      <w:ind w:right="0"/>
      <w:jc w:val="left"/>
    </w:pPr>
    <w:rPr>
      <w:rFonts w:ascii="Times New Roman" w:hAnsi="Times New Roman" w:cs="Times New Roman"/>
      <w:color w:val="auto"/>
      <w:lang w:eastAsia="fr-FR"/>
    </w:rPr>
  </w:style>
  <w:style w:type="character" w:styleId="normaltextrun" w:customStyle="1">
    <w:name w:val="normaltextrun"/>
    <w:basedOn w:val="Policepardfaut"/>
    <w:rsid w:val="00F60705"/>
  </w:style>
  <w:style w:type="character" w:styleId="eop" w:customStyle="1">
    <w:name w:val="eop"/>
    <w:basedOn w:val="Policepardfaut"/>
    <w:rsid w:val="00F607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4122">
      <w:bodyDiv w:val="1"/>
      <w:marLeft w:val="0"/>
      <w:marRight w:val="0"/>
      <w:marTop w:val="0"/>
      <w:marBottom w:val="0"/>
      <w:divBdr>
        <w:top w:val="none" w:sz="0" w:space="0" w:color="auto"/>
        <w:left w:val="none" w:sz="0" w:space="0" w:color="auto"/>
        <w:bottom w:val="none" w:sz="0" w:space="0" w:color="auto"/>
        <w:right w:val="none" w:sz="0" w:space="0" w:color="auto"/>
      </w:divBdr>
    </w:div>
    <w:div w:id="51471333">
      <w:bodyDiv w:val="1"/>
      <w:marLeft w:val="0"/>
      <w:marRight w:val="0"/>
      <w:marTop w:val="0"/>
      <w:marBottom w:val="0"/>
      <w:divBdr>
        <w:top w:val="none" w:sz="0" w:space="0" w:color="auto"/>
        <w:left w:val="none" w:sz="0" w:space="0" w:color="auto"/>
        <w:bottom w:val="none" w:sz="0" w:space="0" w:color="auto"/>
        <w:right w:val="none" w:sz="0" w:space="0" w:color="auto"/>
      </w:divBdr>
    </w:div>
    <w:div w:id="125898329">
      <w:bodyDiv w:val="1"/>
      <w:marLeft w:val="0"/>
      <w:marRight w:val="0"/>
      <w:marTop w:val="0"/>
      <w:marBottom w:val="0"/>
      <w:divBdr>
        <w:top w:val="none" w:sz="0" w:space="0" w:color="auto"/>
        <w:left w:val="none" w:sz="0" w:space="0" w:color="auto"/>
        <w:bottom w:val="none" w:sz="0" w:space="0" w:color="auto"/>
        <w:right w:val="none" w:sz="0" w:space="0" w:color="auto"/>
      </w:divBdr>
      <w:divsChild>
        <w:div w:id="203373946">
          <w:marLeft w:val="0"/>
          <w:marRight w:val="0"/>
          <w:marTop w:val="0"/>
          <w:marBottom w:val="0"/>
          <w:divBdr>
            <w:top w:val="none" w:sz="0" w:space="0" w:color="auto"/>
            <w:left w:val="none" w:sz="0" w:space="0" w:color="auto"/>
            <w:bottom w:val="none" w:sz="0" w:space="0" w:color="auto"/>
            <w:right w:val="none" w:sz="0" w:space="0" w:color="auto"/>
          </w:divBdr>
        </w:div>
      </w:divsChild>
    </w:div>
    <w:div w:id="128404472">
      <w:bodyDiv w:val="1"/>
      <w:marLeft w:val="0"/>
      <w:marRight w:val="0"/>
      <w:marTop w:val="0"/>
      <w:marBottom w:val="0"/>
      <w:divBdr>
        <w:top w:val="none" w:sz="0" w:space="0" w:color="auto"/>
        <w:left w:val="none" w:sz="0" w:space="0" w:color="auto"/>
        <w:bottom w:val="none" w:sz="0" w:space="0" w:color="auto"/>
        <w:right w:val="none" w:sz="0" w:space="0" w:color="auto"/>
      </w:divBdr>
    </w:div>
    <w:div w:id="138226494">
      <w:bodyDiv w:val="1"/>
      <w:marLeft w:val="0"/>
      <w:marRight w:val="0"/>
      <w:marTop w:val="0"/>
      <w:marBottom w:val="0"/>
      <w:divBdr>
        <w:top w:val="none" w:sz="0" w:space="0" w:color="auto"/>
        <w:left w:val="none" w:sz="0" w:space="0" w:color="auto"/>
        <w:bottom w:val="none" w:sz="0" w:space="0" w:color="auto"/>
        <w:right w:val="none" w:sz="0" w:space="0" w:color="auto"/>
      </w:divBdr>
    </w:div>
    <w:div w:id="177745105">
      <w:bodyDiv w:val="1"/>
      <w:marLeft w:val="0"/>
      <w:marRight w:val="0"/>
      <w:marTop w:val="0"/>
      <w:marBottom w:val="0"/>
      <w:divBdr>
        <w:top w:val="none" w:sz="0" w:space="0" w:color="auto"/>
        <w:left w:val="none" w:sz="0" w:space="0" w:color="auto"/>
        <w:bottom w:val="none" w:sz="0" w:space="0" w:color="auto"/>
        <w:right w:val="none" w:sz="0" w:space="0" w:color="auto"/>
      </w:divBdr>
      <w:divsChild>
        <w:div w:id="365378097">
          <w:marLeft w:val="0"/>
          <w:marRight w:val="0"/>
          <w:marTop w:val="0"/>
          <w:marBottom w:val="0"/>
          <w:divBdr>
            <w:top w:val="none" w:sz="0" w:space="0" w:color="auto"/>
            <w:left w:val="none" w:sz="0" w:space="0" w:color="auto"/>
            <w:bottom w:val="none" w:sz="0" w:space="0" w:color="auto"/>
            <w:right w:val="none" w:sz="0" w:space="0" w:color="auto"/>
          </w:divBdr>
        </w:div>
      </w:divsChild>
    </w:div>
    <w:div w:id="191697746">
      <w:bodyDiv w:val="1"/>
      <w:marLeft w:val="0"/>
      <w:marRight w:val="0"/>
      <w:marTop w:val="0"/>
      <w:marBottom w:val="0"/>
      <w:divBdr>
        <w:top w:val="none" w:sz="0" w:space="0" w:color="auto"/>
        <w:left w:val="none" w:sz="0" w:space="0" w:color="auto"/>
        <w:bottom w:val="none" w:sz="0" w:space="0" w:color="auto"/>
        <w:right w:val="none" w:sz="0" w:space="0" w:color="auto"/>
      </w:divBdr>
      <w:divsChild>
        <w:div w:id="1514681274">
          <w:marLeft w:val="0"/>
          <w:marRight w:val="0"/>
          <w:marTop w:val="0"/>
          <w:marBottom w:val="0"/>
          <w:divBdr>
            <w:top w:val="none" w:sz="0" w:space="0" w:color="auto"/>
            <w:left w:val="none" w:sz="0" w:space="0" w:color="auto"/>
            <w:bottom w:val="none" w:sz="0" w:space="0" w:color="auto"/>
            <w:right w:val="none" w:sz="0" w:space="0" w:color="auto"/>
          </w:divBdr>
        </w:div>
      </w:divsChild>
    </w:div>
    <w:div w:id="241960499">
      <w:bodyDiv w:val="1"/>
      <w:marLeft w:val="0"/>
      <w:marRight w:val="0"/>
      <w:marTop w:val="0"/>
      <w:marBottom w:val="0"/>
      <w:divBdr>
        <w:top w:val="none" w:sz="0" w:space="0" w:color="auto"/>
        <w:left w:val="none" w:sz="0" w:space="0" w:color="auto"/>
        <w:bottom w:val="none" w:sz="0" w:space="0" w:color="auto"/>
        <w:right w:val="none" w:sz="0" w:space="0" w:color="auto"/>
      </w:divBdr>
    </w:div>
    <w:div w:id="283074112">
      <w:bodyDiv w:val="1"/>
      <w:marLeft w:val="0"/>
      <w:marRight w:val="0"/>
      <w:marTop w:val="0"/>
      <w:marBottom w:val="0"/>
      <w:divBdr>
        <w:top w:val="none" w:sz="0" w:space="0" w:color="auto"/>
        <w:left w:val="none" w:sz="0" w:space="0" w:color="auto"/>
        <w:bottom w:val="none" w:sz="0" w:space="0" w:color="auto"/>
        <w:right w:val="none" w:sz="0" w:space="0" w:color="auto"/>
      </w:divBdr>
      <w:divsChild>
        <w:div w:id="191067498">
          <w:marLeft w:val="0"/>
          <w:marRight w:val="0"/>
          <w:marTop w:val="0"/>
          <w:marBottom w:val="0"/>
          <w:divBdr>
            <w:top w:val="none" w:sz="0" w:space="0" w:color="auto"/>
            <w:left w:val="none" w:sz="0" w:space="0" w:color="auto"/>
            <w:bottom w:val="none" w:sz="0" w:space="0" w:color="auto"/>
            <w:right w:val="none" w:sz="0" w:space="0" w:color="auto"/>
          </w:divBdr>
        </w:div>
      </w:divsChild>
    </w:div>
    <w:div w:id="303968540">
      <w:bodyDiv w:val="1"/>
      <w:marLeft w:val="0"/>
      <w:marRight w:val="0"/>
      <w:marTop w:val="0"/>
      <w:marBottom w:val="0"/>
      <w:divBdr>
        <w:top w:val="none" w:sz="0" w:space="0" w:color="auto"/>
        <w:left w:val="none" w:sz="0" w:space="0" w:color="auto"/>
        <w:bottom w:val="none" w:sz="0" w:space="0" w:color="auto"/>
        <w:right w:val="none" w:sz="0" w:space="0" w:color="auto"/>
      </w:divBdr>
    </w:div>
    <w:div w:id="385297639">
      <w:bodyDiv w:val="1"/>
      <w:marLeft w:val="0"/>
      <w:marRight w:val="0"/>
      <w:marTop w:val="0"/>
      <w:marBottom w:val="0"/>
      <w:divBdr>
        <w:top w:val="none" w:sz="0" w:space="0" w:color="auto"/>
        <w:left w:val="none" w:sz="0" w:space="0" w:color="auto"/>
        <w:bottom w:val="none" w:sz="0" w:space="0" w:color="auto"/>
        <w:right w:val="none" w:sz="0" w:space="0" w:color="auto"/>
      </w:divBdr>
    </w:div>
    <w:div w:id="407848421">
      <w:bodyDiv w:val="1"/>
      <w:marLeft w:val="0"/>
      <w:marRight w:val="0"/>
      <w:marTop w:val="0"/>
      <w:marBottom w:val="0"/>
      <w:divBdr>
        <w:top w:val="none" w:sz="0" w:space="0" w:color="auto"/>
        <w:left w:val="none" w:sz="0" w:space="0" w:color="auto"/>
        <w:bottom w:val="none" w:sz="0" w:space="0" w:color="auto"/>
        <w:right w:val="none" w:sz="0" w:space="0" w:color="auto"/>
      </w:divBdr>
    </w:div>
    <w:div w:id="431243233">
      <w:bodyDiv w:val="1"/>
      <w:marLeft w:val="0"/>
      <w:marRight w:val="0"/>
      <w:marTop w:val="0"/>
      <w:marBottom w:val="0"/>
      <w:divBdr>
        <w:top w:val="none" w:sz="0" w:space="0" w:color="auto"/>
        <w:left w:val="none" w:sz="0" w:space="0" w:color="auto"/>
        <w:bottom w:val="none" w:sz="0" w:space="0" w:color="auto"/>
        <w:right w:val="none" w:sz="0" w:space="0" w:color="auto"/>
      </w:divBdr>
      <w:divsChild>
        <w:div w:id="1406877177">
          <w:marLeft w:val="0"/>
          <w:marRight w:val="0"/>
          <w:marTop w:val="0"/>
          <w:marBottom w:val="0"/>
          <w:divBdr>
            <w:top w:val="none" w:sz="0" w:space="0" w:color="auto"/>
            <w:left w:val="none" w:sz="0" w:space="0" w:color="auto"/>
            <w:bottom w:val="none" w:sz="0" w:space="0" w:color="auto"/>
            <w:right w:val="none" w:sz="0" w:space="0" w:color="auto"/>
          </w:divBdr>
        </w:div>
      </w:divsChild>
    </w:div>
    <w:div w:id="458380168">
      <w:bodyDiv w:val="1"/>
      <w:marLeft w:val="0"/>
      <w:marRight w:val="0"/>
      <w:marTop w:val="0"/>
      <w:marBottom w:val="0"/>
      <w:divBdr>
        <w:top w:val="none" w:sz="0" w:space="0" w:color="auto"/>
        <w:left w:val="none" w:sz="0" w:space="0" w:color="auto"/>
        <w:bottom w:val="none" w:sz="0" w:space="0" w:color="auto"/>
        <w:right w:val="none" w:sz="0" w:space="0" w:color="auto"/>
      </w:divBdr>
    </w:div>
    <w:div w:id="497160859">
      <w:bodyDiv w:val="1"/>
      <w:marLeft w:val="0"/>
      <w:marRight w:val="0"/>
      <w:marTop w:val="0"/>
      <w:marBottom w:val="0"/>
      <w:divBdr>
        <w:top w:val="none" w:sz="0" w:space="0" w:color="auto"/>
        <w:left w:val="none" w:sz="0" w:space="0" w:color="auto"/>
        <w:bottom w:val="none" w:sz="0" w:space="0" w:color="auto"/>
        <w:right w:val="none" w:sz="0" w:space="0" w:color="auto"/>
      </w:divBdr>
    </w:div>
    <w:div w:id="511771506">
      <w:bodyDiv w:val="1"/>
      <w:marLeft w:val="0"/>
      <w:marRight w:val="0"/>
      <w:marTop w:val="0"/>
      <w:marBottom w:val="0"/>
      <w:divBdr>
        <w:top w:val="none" w:sz="0" w:space="0" w:color="auto"/>
        <w:left w:val="none" w:sz="0" w:space="0" w:color="auto"/>
        <w:bottom w:val="none" w:sz="0" w:space="0" w:color="auto"/>
        <w:right w:val="none" w:sz="0" w:space="0" w:color="auto"/>
      </w:divBdr>
    </w:div>
    <w:div w:id="515772179">
      <w:bodyDiv w:val="1"/>
      <w:marLeft w:val="0"/>
      <w:marRight w:val="0"/>
      <w:marTop w:val="0"/>
      <w:marBottom w:val="0"/>
      <w:divBdr>
        <w:top w:val="none" w:sz="0" w:space="0" w:color="auto"/>
        <w:left w:val="none" w:sz="0" w:space="0" w:color="auto"/>
        <w:bottom w:val="none" w:sz="0" w:space="0" w:color="auto"/>
        <w:right w:val="none" w:sz="0" w:space="0" w:color="auto"/>
      </w:divBdr>
    </w:div>
    <w:div w:id="636837177">
      <w:bodyDiv w:val="1"/>
      <w:marLeft w:val="0"/>
      <w:marRight w:val="0"/>
      <w:marTop w:val="0"/>
      <w:marBottom w:val="0"/>
      <w:divBdr>
        <w:top w:val="none" w:sz="0" w:space="0" w:color="auto"/>
        <w:left w:val="none" w:sz="0" w:space="0" w:color="auto"/>
        <w:bottom w:val="none" w:sz="0" w:space="0" w:color="auto"/>
        <w:right w:val="none" w:sz="0" w:space="0" w:color="auto"/>
      </w:divBdr>
    </w:div>
    <w:div w:id="646979441">
      <w:bodyDiv w:val="1"/>
      <w:marLeft w:val="0"/>
      <w:marRight w:val="0"/>
      <w:marTop w:val="0"/>
      <w:marBottom w:val="0"/>
      <w:divBdr>
        <w:top w:val="none" w:sz="0" w:space="0" w:color="auto"/>
        <w:left w:val="none" w:sz="0" w:space="0" w:color="auto"/>
        <w:bottom w:val="none" w:sz="0" w:space="0" w:color="auto"/>
        <w:right w:val="none" w:sz="0" w:space="0" w:color="auto"/>
      </w:divBdr>
    </w:div>
    <w:div w:id="651640070">
      <w:bodyDiv w:val="1"/>
      <w:marLeft w:val="0"/>
      <w:marRight w:val="0"/>
      <w:marTop w:val="0"/>
      <w:marBottom w:val="0"/>
      <w:divBdr>
        <w:top w:val="none" w:sz="0" w:space="0" w:color="auto"/>
        <w:left w:val="none" w:sz="0" w:space="0" w:color="auto"/>
        <w:bottom w:val="none" w:sz="0" w:space="0" w:color="auto"/>
        <w:right w:val="none" w:sz="0" w:space="0" w:color="auto"/>
      </w:divBdr>
    </w:div>
    <w:div w:id="652375759">
      <w:bodyDiv w:val="1"/>
      <w:marLeft w:val="0"/>
      <w:marRight w:val="0"/>
      <w:marTop w:val="0"/>
      <w:marBottom w:val="0"/>
      <w:divBdr>
        <w:top w:val="none" w:sz="0" w:space="0" w:color="auto"/>
        <w:left w:val="none" w:sz="0" w:space="0" w:color="auto"/>
        <w:bottom w:val="none" w:sz="0" w:space="0" w:color="auto"/>
        <w:right w:val="none" w:sz="0" w:space="0" w:color="auto"/>
      </w:divBdr>
    </w:div>
    <w:div w:id="690104809">
      <w:bodyDiv w:val="1"/>
      <w:marLeft w:val="0"/>
      <w:marRight w:val="0"/>
      <w:marTop w:val="0"/>
      <w:marBottom w:val="0"/>
      <w:divBdr>
        <w:top w:val="none" w:sz="0" w:space="0" w:color="auto"/>
        <w:left w:val="none" w:sz="0" w:space="0" w:color="auto"/>
        <w:bottom w:val="none" w:sz="0" w:space="0" w:color="auto"/>
        <w:right w:val="none" w:sz="0" w:space="0" w:color="auto"/>
      </w:divBdr>
    </w:div>
    <w:div w:id="702635462">
      <w:bodyDiv w:val="1"/>
      <w:marLeft w:val="0"/>
      <w:marRight w:val="0"/>
      <w:marTop w:val="0"/>
      <w:marBottom w:val="0"/>
      <w:divBdr>
        <w:top w:val="none" w:sz="0" w:space="0" w:color="auto"/>
        <w:left w:val="none" w:sz="0" w:space="0" w:color="auto"/>
        <w:bottom w:val="none" w:sz="0" w:space="0" w:color="auto"/>
        <w:right w:val="none" w:sz="0" w:space="0" w:color="auto"/>
      </w:divBdr>
    </w:div>
    <w:div w:id="703216731">
      <w:bodyDiv w:val="1"/>
      <w:marLeft w:val="0"/>
      <w:marRight w:val="0"/>
      <w:marTop w:val="0"/>
      <w:marBottom w:val="0"/>
      <w:divBdr>
        <w:top w:val="none" w:sz="0" w:space="0" w:color="auto"/>
        <w:left w:val="none" w:sz="0" w:space="0" w:color="auto"/>
        <w:bottom w:val="none" w:sz="0" w:space="0" w:color="auto"/>
        <w:right w:val="none" w:sz="0" w:space="0" w:color="auto"/>
      </w:divBdr>
      <w:divsChild>
        <w:div w:id="168103411">
          <w:marLeft w:val="0"/>
          <w:marRight w:val="0"/>
          <w:marTop w:val="0"/>
          <w:marBottom w:val="0"/>
          <w:divBdr>
            <w:top w:val="none" w:sz="0" w:space="0" w:color="auto"/>
            <w:left w:val="none" w:sz="0" w:space="0" w:color="auto"/>
            <w:bottom w:val="none" w:sz="0" w:space="0" w:color="auto"/>
            <w:right w:val="none" w:sz="0" w:space="0" w:color="auto"/>
          </w:divBdr>
        </w:div>
      </w:divsChild>
    </w:div>
    <w:div w:id="714162668">
      <w:bodyDiv w:val="1"/>
      <w:marLeft w:val="0"/>
      <w:marRight w:val="0"/>
      <w:marTop w:val="0"/>
      <w:marBottom w:val="0"/>
      <w:divBdr>
        <w:top w:val="none" w:sz="0" w:space="0" w:color="auto"/>
        <w:left w:val="none" w:sz="0" w:space="0" w:color="auto"/>
        <w:bottom w:val="none" w:sz="0" w:space="0" w:color="auto"/>
        <w:right w:val="none" w:sz="0" w:space="0" w:color="auto"/>
      </w:divBdr>
    </w:div>
    <w:div w:id="748380667">
      <w:bodyDiv w:val="1"/>
      <w:marLeft w:val="0"/>
      <w:marRight w:val="0"/>
      <w:marTop w:val="0"/>
      <w:marBottom w:val="0"/>
      <w:divBdr>
        <w:top w:val="none" w:sz="0" w:space="0" w:color="auto"/>
        <w:left w:val="none" w:sz="0" w:space="0" w:color="auto"/>
        <w:bottom w:val="none" w:sz="0" w:space="0" w:color="auto"/>
        <w:right w:val="none" w:sz="0" w:space="0" w:color="auto"/>
      </w:divBdr>
    </w:div>
    <w:div w:id="774641635">
      <w:bodyDiv w:val="1"/>
      <w:marLeft w:val="0"/>
      <w:marRight w:val="0"/>
      <w:marTop w:val="0"/>
      <w:marBottom w:val="0"/>
      <w:divBdr>
        <w:top w:val="none" w:sz="0" w:space="0" w:color="auto"/>
        <w:left w:val="none" w:sz="0" w:space="0" w:color="auto"/>
        <w:bottom w:val="none" w:sz="0" w:space="0" w:color="auto"/>
        <w:right w:val="none" w:sz="0" w:space="0" w:color="auto"/>
      </w:divBdr>
    </w:div>
    <w:div w:id="818496151">
      <w:bodyDiv w:val="1"/>
      <w:marLeft w:val="0"/>
      <w:marRight w:val="0"/>
      <w:marTop w:val="0"/>
      <w:marBottom w:val="0"/>
      <w:divBdr>
        <w:top w:val="none" w:sz="0" w:space="0" w:color="auto"/>
        <w:left w:val="none" w:sz="0" w:space="0" w:color="auto"/>
        <w:bottom w:val="none" w:sz="0" w:space="0" w:color="auto"/>
        <w:right w:val="none" w:sz="0" w:space="0" w:color="auto"/>
      </w:divBdr>
      <w:divsChild>
        <w:div w:id="1127701852">
          <w:marLeft w:val="0"/>
          <w:marRight w:val="0"/>
          <w:marTop w:val="0"/>
          <w:marBottom w:val="0"/>
          <w:divBdr>
            <w:top w:val="none" w:sz="0" w:space="0" w:color="auto"/>
            <w:left w:val="none" w:sz="0" w:space="0" w:color="auto"/>
            <w:bottom w:val="none" w:sz="0" w:space="0" w:color="auto"/>
            <w:right w:val="none" w:sz="0" w:space="0" w:color="auto"/>
          </w:divBdr>
        </w:div>
      </w:divsChild>
    </w:div>
    <w:div w:id="853232674">
      <w:bodyDiv w:val="1"/>
      <w:marLeft w:val="0"/>
      <w:marRight w:val="0"/>
      <w:marTop w:val="0"/>
      <w:marBottom w:val="0"/>
      <w:divBdr>
        <w:top w:val="none" w:sz="0" w:space="0" w:color="auto"/>
        <w:left w:val="none" w:sz="0" w:space="0" w:color="auto"/>
        <w:bottom w:val="none" w:sz="0" w:space="0" w:color="auto"/>
        <w:right w:val="none" w:sz="0" w:space="0" w:color="auto"/>
      </w:divBdr>
      <w:divsChild>
        <w:div w:id="443351048">
          <w:marLeft w:val="0"/>
          <w:marRight w:val="0"/>
          <w:marTop w:val="0"/>
          <w:marBottom w:val="0"/>
          <w:divBdr>
            <w:top w:val="none" w:sz="0" w:space="0" w:color="auto"/>
            <w:left w:val="none" w:sz="0" w:space="0" w:color="auto"/>
            <w:bottom w:val="none" w:sz="0" w:space="0" w:color="auto"/>
            <w:right w:val="none" w:sz="0" w:space="0" w:color="auto"/>
          </w:divBdr>
        </w:div>
      </w:divsChild>
    </w:div>
    <w:div w:id="891116326">
      <w:bodyDiv w:val="1"/>
      <w:marLeft w:val="0"/>
      <w:marRight w:val="0"/>
      <w:marTop w:val="0"/>
      <w:marBottom w:val="0"/>
      <w:divBdr>
        <w:top w:val="none" w:sz="0" w:space="0" w:color="auto"/>
        <w:left w:val="none" w:sz="0" w:space="0" w:color="auto"/>
        <w:bottom w:val="none" w:sz="0" w:space="0" w:color="auto"/>
        <w:right w:val="none" w:sz="0" w:space="0" w:color="auto"/>
      </w:divBdr>
    </w:div>
    <w:div w:id="924265546">
      <w:bodyDiv w:val="1"/>
      <w:marLeft w:val="0"/>
      <w:marRight w:val="0"/>
      <w:marTop w:val="0"/>
      <w:marBottom w:val="0"/>
      <w:divBdr>
        <w:top w:val="none" w:sz="0" w:space="0" w:color="auto"/>
        <w:left w:val="none" w:sz="0" w:space="0" w:color="auto"/>
        <w:bottom w:val="none" w:sz="0" w:space="0" w:color="auto"/>
        <w:right w:val="none" w:sz="0" w:space="0" w:color="auto"/>
      </w:divBdr>
    </w:div>
    <w:div w:id="970211598">
      <w:bodyDiv w:val="1"/>
      <w:marLeft w:val="0"/>
      <w:marRight w:val="0"/>
      <w:marTop w:val="0"/>
      <w:marBottom w:val="0"/>
      <w:divBdr>
        <w:top w:val="none" w:sz="0" w:space="0" w:color="auto"/>
        <w:left w:val="none" w:sz="0" w:space="0" w:color="auto"/>
        <w:bottom w:val="none" w:sz="0" w:space="0" w:color="auto"/>
        <w:right w:val="none" w:sz="0" w:space="0" w:color="auto"/>
      </w:divBdr>
      <w:divsChild>
        <w:div w:id="226192663">
          <w:marLeft w:val="0"/>
          <w:marRight w:val="0"/>
          <w:marTop w:val="0"/>
          <w:marBottom w:val="0"/>
          <w:divBdr>
            <w:top w:val="none" w:sz="0" w:space="0" w:color="auto"/>
            <w:left w:val="none" w:sz="0" w:space="0" w:color="auto"/>
            <w:bottom w:val="none" w:sz="0" w:space="0" w:color="auto"/>
            <w:right w:val="none" w:sz="0" w:space="0" w:color="auto"/>
          </w:divBdr>
        </w:div>
      </w:divsChild>
    </w:div>
    <w:div w:id="990518440">
      <w:bodyDiv w:val="1"/>
      <w:marLeft w:val="0"/>
      <w:marRight w:val="0"/>
      <w:marTop w:val="0"/>
      <w:marBottom w:val="0"/>
      <w:divBdr>
        <w:top w:val="none" w:sz="0" w:space="0" w:color="auto"/>
        <w:left w:val="none" w:sz="0" w:space="0" w:color="auto"/>
        <w:bottom w:val="none" w:sz="0" w:space="0" w:color="auto"/>
        <w:right w:val="none" w:sz="0" w:space="0" w:color="auto"/>
      </w:divBdr>
    </w:div>
    <w:div w:id="1000544899">
      <w:bodyDiv w:val="1"/>
      <w:marLeft w:val="0"/>
      <w:marRight w:val="0"/>
      <w:marTop w:val="0"/>
      <w:marBottom w:val="0"/>
      <w:divBdr>
        <w:top w:val="none" w:sz="0" w:space="0" w:color="auto"/>
        <w:left w:val="none" w:sz="0" w:space="0" w:color="auto"/>
        <w:bottom w:val="none" w:sz="0" w:space="0" w:color="auto"/>
        <w:right w:val="none" w:sz="0" w:space="0" w:color="auto"/>
      </w:divBdr>
    </w:div>
    <w:div w:id="1005060329">
      <w:bodyDiv w:val="1"/>
      <w:marLeft w:val="0"/>
      <w:marRight w:val="0"/>
      <w:marTop w:val="0"/>
      <w:marBottom w:val="0"/>
      <w:divBdr>
        <w:top w:val="none" w:sz="0" w:space="0" w:color="auto"/>
        <w:left w:val="none" w:sz="0" w:space="0" w:color="auto"/>
        <w:bottom w:val="none" w:sz="0" w:space="0" w:color="auto"/>
        <w:right w:val="none" w:sz="0" w:space="0" w:color="auto"/>
      </w:divBdr>
      <w:divsChild>
        <w:div w:id="1656296281">
          <w:marLeft w:val="0"/>
          <w:marRight w:val="0"/>
          <w:marTop w:val="0"/>
          <w:marBottom w:val="0"/>
          <w:divBdr>
            <w:top w:val="none" w:sz="0" w:space="0" w:color="auto"/>
            <w:left w:val="none" w:sz="0" w:space="0" w:color="auto"/>
            <w:bottom w:val="none" w:sz="0" w:space="0" w:color="auto"/>
            <w:right w:val="none" w:sz="0" w:space="0" w:color="auto"/>
          </w:divBdr>
        </w:div>
      </w:divsChild>
    </w:div>
    <w:div w:id="1010522960">
      <w:bodyDiv w:val="1"/>
      <w:marLeft w:val="0"/>
      <w:marRight w:val="0"/>
      <w:marTop w:val="0"/>
      <w:marBottom w:val="0"/>
      <w:divBdr>
        <w:top w:val="none" w:sz="0" w:space="0" w:color="auto"/>
        <w:left w:val="none" w:sz="0" w:space="0" w:color="auto"/>
        <w:bottom w:val="none" w:sz="0" w:space="0" w:color="auto"/>
        <w:right w:val="none" w:sz="0" w:space="0" w:color="auto"/>
      </w:divBdr>
    </w:div>
    <w:div w:id="1037045544">
      <w:bodyDiv w:val="1"/>
      <w:marLeft w:val="0"/>
      <w:marRight w:val="0"/>
      <w:marTop w:val="0"/>
      <w:marBottom w:val="0"/>
      <w:divBdr>
        <w:top w:val="none" w:sz="0" w:space="0" w:color="auto"/>
        <w:left w:val="none" w:sz="0" w:space="0" w:color="auto"/>
        <w:bottom w:val="none" w:sz="0" w:space="0" w:color="auto"/>
        <w:right w:val="none" w:sz="0" w:space="0" w:color="auto"/>
      </w:divBdr>
    </w:div>
    <w:div w:id="1038581657">
      <w:bodyDiv w:val="1"/>
      <w:marLeft w:val="0"/>
      <w:marRight w:val="0"/>
      <w:marTop w:val="0"/>
      <w:marBottom w:val="0"/>
      <w:divBdr>
        <w:top w:val="none" w:sz="0" w:space="0" w:color="auto"/>
        <w:left w:val="none" w:sz="0" w:space="0" w:color="auto"/>
        <w:bottom w:val="none" w:sz="0" w:space="0" w:color="auto"/>
        <w:right w:val="none" w:sz="0" w:space="0" w:color="auto"/>
      </w:divBdr>
      <w:divsChild>
        <w:div w:id="1841042855">
          <w:marLeft w:val="0"/>
          <w:marRight w:val="0"/>
          <w:marTop w:val="0"/>
          <w:marBottom w:val="0"/>
          <w:divBdr>
            <w:top w:val="none" w:sz="0" w:space="0" w:color="auto"/>
            <w:left w:val="none" w:sz="0" w:space="0" w:color="auto"/>
            <w:bottom w:val="none" w:sz="0" w:space="0" w:color="auto"/>
            <w:right w:val="none" w:sz="0" w:space="0" w:color="auto"/>
          </w:divBdr>
        </w:div>
      </w:divsChild>
    </w:div>
    <w:div w:id="1122962069">
      <w:bodyDiv w:val="1"/>
      <w:marLeft w:val="0"/>
      <w:marRight w:val="0"/>
      <w:marTop w:val="0"/>
      <w:marBottom w:val="0"/>
      <w:divBdr>
        <w:top w:val="none" w:sz="0" w:space="0" w:color="auto"/>
        <w:left w:val="none" w:sz="0" w:space="0" w:color="auto"/>
        <w:bottom w:val="none" w:sz="0" w:space="0" w:color="auto"/>
        <w:right w:val="none" w:sz="0" w:space="0" w:color="auto"/>
      </w:divBdr>
    </w:div>
    <w:div w:id="1130048582">
      <w:bodyDiv w:val="1"/>
      <w:marLeft w:val="0"/>
      <w:marRight w:val="0"/>
      <w:marTop w:val="0"/>
      <w:marBottom w:val="0"/>
      <w:divBdr>
        <w:top w:val="none" w:sz="0" w:space="0" w:color="auto"/>
        <w:left w:val="none" w:sz="0" w:space="0" w:color="auto"/>
        <w:bottom w:val="none" w:sz="0" w:space="0" w:color="auto"/>
        <w:right w:val="none" w:sz="0" w:space="0" w:color="auto"/>
      </w:divBdr>
      <w:divsChild>
        <w:div w:id="10880816">
          <w:marLeft w:val="0"/>
          <w:marRight w:val="0"/>
          <w:marTop w:val="0"/>
          <w:marBottom w:val="0"/>
          <w:divBdr>
            <w:top w:val="none" w:sz="0" w:space="0" w:color="auto"/>
            <w:left w:val="none" w:sz="0" w:space="0" w:color="auto"/>
            <w:bottom w:val="none" w:sz="0" w:space="0" w:color="auto"/>
            <w:right w:val="none" w:sz="0" w:space="0" w:color="auto"/>
          </w:divBdr>
        </w:div>
      </w:divsChild>
    </w:div>
    <w:div w:id="1132408828">
      <w:bodyDiv w:val="1"/>
      <w:marLeft w:val="0"/>
      <w:marRight w:val="0"/>
      <w:marTop w:val="0"/>
      <w:marBottom w:val="0"/>
      <w:divBdr>
        <w:top w:val="none" w:sz="0" w:space="0" w:color="auto"/>
        <w:left w:val="none" w:sz="0" w:space="0" w:color="auto"/>
        <w:bottom w:val="none" w:sz="0" w:space="0" w:color="auto"/>
        <w:right w:val="none" w:sz="0" w:space="0" w:color="auto"/>
      </w:divBdr>
    </w:div>
    <w:div w:id="1154569482">
      <w:bodyDiv w:val="1"/>
      <w:marLeft w:val="0"/>
      <w:marRight w:val="0"/>
      <w:marTop w:val="0"/>
      <w:marBottom w:val="0"/>
      <w:divBdr>
        <w:top w:val="none" w:sz="0" w:space="0" w:color="auto"/>
        <w:left w:val="none" w:sz="0" w:space="0" w:color="auto"/>
        <w:bottom w:val="none" w:sz="0" w:space="0" w:color="auto"/>
        <w:right w:val="none" w:sz="0" w:space="0" w:color="auto"/>
      </w:divBdr>
    </w:div>
    <w:div w:id="1155341183">
      <w:bodyDiv w:val="1"/>
      <w:marLeft w:val="0"/>
      <w:marRight w:val="0"/>
      <w:marTop w:val="0"/>
      <w:marBottom w:val="0"/>
      <w:divBdr>
        <w:top w:val="none" w:sz="0" w:space="0" w:color="auto"/>
        <w:left w:val="none" w:sz="0" w:space="0" w:color="auto"/>
        <w:bottom w:val="none" w:sz="0" w:space="0" w:color="auto"/>
        <w:right w:val="none" w:sz="0" w:space="0" w:color="auto"/>
      </w:divBdr>
      <w:divsChild>
        <w:div w:id="1140922211">
          <w:marLeft w:val="0"/>
          <w:marRight w:val="0"/>
          <w:marTop w:val="0"/>
          <w:marBottom w:val="0"/>
          <w:divBdr>
            <w:top w:val="none" w:sz="0" w:space="0" w:color="auto"/>
            <w:left w:val="none" w:sz="0" w:space="0" w:color="auto"/>
            <w:bottom w:val="none" w:sz="0" w:space="0" w:color="auto"/>
            <w:right w:val="none" w:sz="0" w:space="0" w:color="auto"/>
          </w:divBdr>
        </w:div>
      </w:divsChild>
    </w:div>
    <w:div w:id="1180316680">
      <w:bodyDiv w:val="1"/>
      <w:marLeft w:val="0"/>
      <w:marRight w:val="0"/>
      <w:marTop w:val="0"/>
      <w:marBottom w:val="0"/>
      <w:divBdr>
        <w:top w:val="none" w:sz="0" w:space="0" w:color="auto"/>
        <w:left w:val="none" w:sz="0" w:space="0" w:color="auto"/>
        <w:bottom w:val="none" w:sz="0" w:space="0" w:color="auto"/>
        <w:right w:val="none" w:sz="0" w:space="0" w:color="auto"/>
      </w:divBdr>
      <w:divsChild>
        <w:div w:id="848451795">
          <w:marLeft w:val="0"/>
          <w:marRight w:val="0"/>
          <w:marTop w:val="0"/>
          <w:marBottom w:val="0"/>
          <w:divBdr>
            <w:top w:val="none" w:sz="0" w:space="0" w:color="auto"/>
            <w:left w:val="none" w:sz="0" w:space="0" w:color="auto"/>
            <w:bottom w:val="none" w:sz="0" w:space="0" w:color="auto"/>
            <w:right w:val="none" w:sz="0" w:space="0" w:color="auto"/>
          </w:divBdr>
        </w:div>
      </w:divsChild>
    </w:div>
    <w:div w:id="1191187792">
      <w:bodyDiv w:val="1"/>
      <w:marLeft w:val="0"/>
      <w:marRight w:val="0"/>
      <w:marTop w:val="0"/>
      <w:marBottom w:val="0"/>
      <w:divBdr>
        <w:top w:val="none" w:sz="0" w:space="0" w:color="auto"/>
        <w:left w:val="none" w:sz="0" w:space="0" w:color="auto"/>
        <w:bottom w:val="none" w:sz="0" w:space="0" w:color="auto"/>
        <w:right w:val="none" w:sz="0" w:space="0" w:color="auto"/>
      </w:divBdr>
    </w:div>
    <w:div w:id="1195115015">
      <w:bodyDiv w:val="1"/>
      <w:marLeft w:val="0"/>
      <w:marRight w:val="0"/>
      <w:marTop w:val="0"/>
      <w:marBottom w:val="0"/>
      <w:divBdr>
        <w:top w:val="none" w:sz="0" w:space="0" w:color="auto"/>
        <w:left w:val="none" w:sz="0" w:space="0" w:color="auto"/>
        <w:bottom w:val="none" w:sz="0" w:space="0" w:color="auto"/>
        <w:right w:val="none" w:sz="0" w:space="0" w:color="auto"/>
      </w:divBdr>
    </w:div>
    <w:div w:id="1259749893">
      <w:bodyDiv w:val="1"/>
      <w:marLeft w:val="0"/>
      <w:marRight w:val="0"/>
      <w:marTop w:val="0"/>
      <w:marBottom w:val="0"/>
      <w:divBdr>
        <w:top w:val="none" w:sz="0" w:space="0" w:color="auto"/>
        <w:left w:val="none" w:sz="0" w:space="0" w:color="auto"/>
        <w:bottom w:val="none" w:sz="0" w:space="0" w:color="auto"/>
        <w:right w:val="none" w:sz="0" w:space="0" w:color="auto"/>
      </w:divBdr>
    </w:div>
    <w:div w:id="1261568483">
      <w:bodyDiv w:val="1"/>
      <w:marLeft w:val="0"/>
      <w:marRight w:val="0"/>
      <w:marTop w:val="0"/>
      <w:marBottom w:val="0"/>
      <w:divBdr>
        <w:top w:val="none" w:sz="0" w:space="0" w:color="auto"/>
        <w:left w:val="none" w:sz="0" w:space="0" w:color="auto"/>
        <w:bottom w:val="none" w:sz="0" w:space="0" w:color="auto"/>
        <w:right w:val="none" w:sz="0" w:space="0" w:color="auto"/>
      </w:divBdr>
    </w:div>
    <w:div w:id="1314869755">
      <w:bodyDiv w:val="1"/>
      <w:marLeft w:val="0"/>
      <w:marRight w:val="0"/>
      <w:marTop w:val="0"/>
      <w:marBottom w:val="0"/>
      <w:divBdr>
        <w:top w:val="none" w:sz="0" w:space="0" w:color="auto"/>
        <w:left w:val="none" w:sz="0" w:space="0" w:color="auto"/>
        <w:bottom w:val="none" w:sz="0" w:space="0" w:color="auto"/>
        <w:right w:val="none" w:sz="0" w:space="0" w:color="auto"/>
      </w:divBdr>
    </w:div>
    <w:div w:id="1354727016">
      <w:bodyDiv w:val="1"/>
      <w:marLeft w:val="0"/>
      <w:marRight w:val="0"/>
      <w:marTop w:val="0"/>
      <w:marBottom w:val="0"/>
      <w:divBdr>
        <w:top w:val="none" w:sz="0" w:space="0" w:color="auto"/>
        <w:left w:val="none" w:sz="0" w:space="0" w:color="auto"/>
        <w:bottom w:val="none" w:sz="0" w:space="0" w:color="auto"/>
        <w:right w:val="none" w:sz="0" w:space="0" w:color="auto"/>
      </w:divBdr>
      <w:divsChild>
        <w:div w:id="1403723910">
          <w:marLeft w:val="0"/>
          <w:marRight w:val="0"/>
          <w:marTop w:val="0"/>
          <w:marBottom w:val="0"/>
          <w:divBdr>
            <w:top w:val="none" w:sz="0" w:space="0" w:color="auto"/>
            <w:left w:val="none" w:sz="0" w:space="0" w:color="auto"/>
            <w:bottom w:val="none" w:sz="0" w:space="0" w:color="auto"/>
            <w:right w:val="none" w:sz="0" w:space="0" w:color="auto"/>
          </w:divBdr>
        </w:div>
      </w:divsChild>
    </w:div>
    <w:div w:id="1364329131">
      <w:bodyDiv w:val="1"/>
      <w:marLeft w:val="0"/>
      <w:marRight w:val="0"/>
      <w:marTop w:val="0"/>
      <w:marBottom w:val="0"/>
      <w:divBdr>
        <w:top w:val="none" w:sz="0" w:space="0" w:color="auto"/>
        <w:left w:val="none" w:sz="0" w:space="0" w:color="auto"/>
        <w:bottom w:val="none" w:sz="0" w:space="0" w:color="auto"/>
        <w:right w:val="none" w:sz="0" w:space="0" w:color="auto"/>
      </w:divBdr>
    </w:div>
    <w:div w:id="1374815867">
      <w:bodyDiv w:val="1"/>
      <w:marLeft w:val="0"/>
      <w:marRight w:val="0"/>
      <w:marTop w:val="0"/>
      <w:marBottom w:val="0"/>
      <w:divBdr>
        <w:top w:val="none" w:sz="0" w:space="0" w:color="auto"/>
        <w:left w:val="none" w:sz="0" w:space="0" w:color="auto"/>
        <w:bottom w:val="none" w:sz="0" w:space="0" w:color="auto"/>
        <w:right w:val="none" w:sz="0" w:space="0" w:color="auto"/>
      </w:divBdr>
      <w:divsChild>
        <w:div w:id="1281765792">
          <w:marLeft w:val="0"/>
          <w:marRight w:val="0"/>
          <w:marTop w:val="0"/>
          <w:marBottom w:val="0"/>
          <w:divBdr>
            <w:top w:val="none" w:sz="0" w:space="0" w:color="auto"/>
            <w:left w:val="none" w:sz="0" w:space="0" w:color="auto"/>
            <w:bottom w:val="none" w:sz="0" w:space="0" w:color="auto"/>
            <w:right w:val="none" w:sz="0" w:space="0" w:color="auto"/>
          </w:divBdr>
        </w:div>
      </w:divsChild>
    </w:div>
    <w:div w:id="1387989002">
      <w:bodyDiv w:val="1"/>
      <w:marLeft w:val="0"/>
      <w:marRight w:val="0"/>
      <w:marTop w:val="0"/>
      <w:marBottom w:val="0"/>
      <w:divBdr>
        <w:top w:val="none" w:sz="0" w:space="0" w:color="auto"/>
        <w:left w:val="none" w:sz="0" w:space="0" w:color="auto"/>
        <w:bottom w:val="none" w:sz="0" w:space="0" w:color="auto"/>
        <w:right w:val="none" w:sz="0" w:space="0" w:color="auto"/>
      </w:divBdr>
      <w:divsChild>
        <w:div w:id="634213854">
          <w:marLeft w:val="0"/>
          <w:marRight w:val="0"/>
          <w:marTop w:val="0"/>
          <w:marBottom w:val="0"/>
          <w:divBdr>
            <w:top w:val="none" w:sz="0" w:space="0" w:color="auto"/>
            <w:left w:val="none" w:sz="0" w:space="0" w:color="auto"/>
            <w:bottom w:val="none" w:sz="0" w:space="0" w:color="auto"/>
            <w:right w:val="none" w:sz="0" w:space="0" w:color="auto"/>
          </w:divBdr>
        </w:div>
      </w:divsChild>
    </w:div>
    <w:div w:id="1390567711">
      <w:bodyDiv w:val="1"/>
      <w:marLeft w:val="0"/>
      <w:marRight w:val="0"/>
      <w:marTop w:val="0"/>
      <w:marBottom w:val="0"/>
      <w:divBdr>
        <w:top w:val="none" w:sz="0" w:space="0" w:color="auto"/>
        <w:left w:val="none" w:sz="0" w:space="0" w:color="auto"/>
        <w:bottom w:val="none" w:sz="0" w:space="0" w:color="auto"/>
        <w:right w:val="none" w:sz="0" w:space="0" w:color="auto"/>
      </w:divBdr>
    </w:div>
    <w:div w:id="1401832578">
      <w:bodyDiv w:val="1"/>
      <w:marLeft w:val="0"/>
      <w:marRight w:val="0"/>
      <w:marTop w:val="0"/>
      <w:marBottom w:val="0"/>
      <w:divBdr>
        <w:top w:val="none" w:sz="0" w:space="0" w:color="auto"/>
        <w:left w:val="none" w:sz="0" w:space="0" w:color="auto"/>
        <w:bottom w:val="none" w:sz="0" w:space="0" w:color="auto"/>
        <w:right w:val="none" w:sz="0" w:space="0" w:color="auto"/>
      </w:divBdr>
    </w:div>
    <w:div w:id="1414083645">
      <w:bodyDiv w:val="1"/>
      <w:marLeft w:val="0"/>
      <w:marRight w:val="0"/>
      <w:marTop w:val="0"/>
      <w:marBottom w:val="0"/>
      <w:divBdr>
        <w:top w:val="none" w:sz="0" w:space="0" w:color="auto"/>
        <w:left w:val="none" w:sz="0" w:space="0" w:color="auto"/>
        <w:bottom w:val="none" w:sz="0" w:space="0" w:color="auto"/>
        <w:right w:val="none" w:sz="0" w:space="0" w:color="auto"/>
      </w:divBdr>
    </w:div>
    <w:div w:id="1423723242">
      <w:bodyDiv w:val="1"/>
      <w:marLeft w:val="0"/>
      <w:marRight w:val="0"/>
      <w:marTop w:val="0"/>
      <w:marBottom w:val="0"/>
      <w:divBdr>
        <w:top w:val="none" w:sz="0" w:space="0" w:color="auto"/>
        <w:left w:val="none" w:sz="0" w:space="0" w:color="auto"/>
        <w:bottom w:val="none" w:sz="0" w:space="0" w:color="auto"/>
        <w:right w:val="none" w:sz="0" w:space="0" w:color="auto"/>
      </w:divBdr>
      <w:divsChild>
        <w:div w:id="1410690988">
          <w:marLeft w:val="0"/>
          <w:marRight w:val="0"/>
          <w:marTop w:val="0"/>
          <w:marBottom w:val="0"/>
          <w:divBdr>
            <w:top w:val="none" w:sz="0" w:space="0" w:color="auto"/>
            <w:left w:val="none" w:sz="0" w:space="0" w:color="auto"/>
            <w:bottom w:val="none" w:sz="0" w:space="0" w:color="auto"/>
            <w:right w:val="none" w:sz="0" w:space="0" w:color="auto"/>
          </w:divBdr>
        </w:div>
      </w:divsChild>
    </w:div>
    <w:div w:id="1448700669">
      <w:bodyDiv w:val="1"/>
      <w:marLeft w:val="0"/>
      <w:marRight w:val="0"/>
      <w:marTop w:val="0"/>
      <w:marBottom w:val="0"/>
      <w:divBdr>
        <w:top w:val="none" w:sz="0" w:space="0" w:color="auto"/>
        <w:left w:val="none" w:sz="0" w:space="0" w:color="auto"/>
        <w:bottom w:val="none" w:sz="0" w:space="0" w:color="auto"/>
        <w:right w:val="none" w:sz="0" w:space="0" w:color="auto"/>
      </w:divBdr>
    </w:div>
    <w:div w:id="1466385840">
      <w:bodyDiv w:val="1"/>
      <w:marLeft w:val="0"/>
      <w:marRight w:val="0"/>
      <w:marTop w:val="0"/>
      <w:marBottom w:val="0"/>
      <w:divBdr>
        <w:top w:val="none" w:sz="0" w:space="0" w:color="auto"/>
        <w:left w:val="none" w:sz="0" w:space="0" w:color="auto"/>
        <w:bottom w:val="none" w:sz="0" w:space="0" w:color="auto"/>
        <w:right w:val="none" w:sz="0" w:space="0" w:color="auto"/>
      </w:divBdr>
      <w:divsChild>
        <w:div w:id="31924846">
          <w:marLeft w:val="0"/>
          <w:marRight w:val="0"/>
          <w:marTop w:val="0"/>
          <w:marBottom w:val="0"/>
          <w:divBdr>
            <w:top w:val="none" w:sz="0" w:space="0" w:color="auto"/>
            <w:left w:val="none" w:sz="0" w:space="0" w:color="auto"/>
            <w:bottom w:val="none" w:sz="0" w:space="0" w:color="auto"/>
            <w:right w:val="none" w:sz="0" w:space="0" w:color="auto"/>
          </w:divBdr>
        </w:div>
      </w:divsChild>
    </w:div>
    <w:div w:id="1501193363">
      <w:bodyDiv w:val="1"/>
      <w:marLeft w:val="0"/>
      <w:marRight w:val="0"/>
      <w:marTop w:val="0"/>
      <w:marBottom w:val="0"/>
      <w:divBdr>
        <w:top w:val="none" w:sz="0" w:space="0" w:color="auto"/>
        <w:left w:val="none" w:sz="0" w:space="0" w:color="auto"/>
        <w:bottom w:val="none" w:sz="0" w:space="0" w:color="auto"/>
        <w:right w:val="none" w:sz="0" w:space="0" w:color="auto"/>
      </w:divBdr>
      <w:divsChild>
        <w:div w:id="1332877553">
          <w:marLeft w:val="0"/>
          <w:marRight w:val="0"/>
          <w:marTop w:val="0"/>
          <w:marBottom w:val="0"/>
          <w:divBdr>
            <w:top w:val="none" w:sz="0" w:space="0" w:color="auto"/>
            <w:left w:val="none" w:sz="0" w:space="0" w:color="auto"/>
            <w:bottom w:val="none" w:sz="0" w:space="0" w:color="auto"/>
            <w:right w:val="none" w:sz="0" w:space="0" w:color="auto"/>
          </w:divBdr>
        </w:div>
      </w:divsChild>
    </w:div>
    <w:div w:id="1505245568">
      <w:bodyDiv w:val="1"/>
      <w:marLeft w:val="0"/>
      <w:marRight w:val="0"/>
      <w:marTop w:val="0"/>
      <w:marBottom w:val="0"/>
      <w:divBdr>
        <w:top w:val="none" w:sz="0" w:space="0" w:color="auto"/>
        <w:left w:val="none" w:sz="0" w:space="0" w:color="auto"/>
        <w:bottom w:val="none" w:sz="0" w:space="0" w:color="auto"/>
        <w:right w:val="none" w:sz="0" w:space="0" w:color="auto"/>
      </w:divBdr>
      <w:divsChild>
        <w:div w:id="1386634809">
          <w:marLeft w:val="0"/>
          <w:marRight w:val="0"/>
          <w:marTop w:val="0"/>
          <w:marBottom w:val="0"/>
          <w:divBdr>
            <w:top w:val="none" w:sz="0" w:space="0" w:color="auto"/>
            <w:left w:val="none" w:sz="0" w:space="0" w:color="auto"/>
            <w:bottom w:val="none" w:sz="0" w:space="0" w:color="auto"/>
            <w:right w:val="none" w:sz="0" w:space="0" w:color="auto"/>
          </w:divBdr>
        </w:div>
      </w:divsChild>
    </w:div>
    <w:div w:id="1512985262">
      <w:bodyDiv w:val="1"/>
      <w:marLeft w:val="0"/>
      <w:marRight w:val="0"/>
      <w:marTop w:val="0"/>
      <w:marBottom w:val="0"/>
      <w:divBdr>
        <w:top w:val="none" w:sz="0" w:space="0" w:color="auto"/>
        <w:left w:val="none" w:sz="0" w:space="0" w:color="auto"/>
        <w:bottom w:val="none" w:sz="0" w:space="0" w:color="auto"/>
        <w:right w:val="none" w:sz="0" w:space="0" w:color="auto"/>
      </w:divBdr>
      <w:divsChild>
        <w:div w:id="2106536769">
          <w:marLeft w:val="0"/>
          <w:marRight w:val="0"/>
          <w:marTop w:val="0"/>
          <w:marBottom w:val="0"/>
          <w:divBdr>
            <w:top w:val="none" w:sz="0" w:space="0" w:color="auto"/>
            <w:left w:val="none" w:sz="0" w:space="0" w:color="auto"/>
            <w:bottom w:val="none" w:sz="0" w:space="0" w:color="auto"/>
            <w:right w:val="none" w:sz="0" w:space="0" w:color="auto"/>
          </w:divBdr>
        </w:div>
      </w:divsChild>
    </w:div>
    <w:div w:id="1524132968">
      <w:bodyDiv w:val="1"/>
      <w:marLeft w:val="0"/>
      <w:marRight w:val="0"/>
      <w:marTop w:val="0"/>
      <w:marBottom w:val="0"/>
      <w:divBdr>
        <w:top w:val="none" w:sz="0" w:space="0" w:color="auto"/>
        <w:left w:val="none" w:sz="0" w:space="0" w:color="auto"/>
        <w:bottom w:val="none" w:sz="0" w:space="0" w:color="auto"/>
        <w:right w:val="none" w:sz="0" w:space="0" w:color="auto"/>
      </w:divBdr>
      <w:divsChild>
        <w:div w:id="205266631">
          <w:marLeft w:val="0"/>
          <w:marRight w:val="0"/>
          <w:marTop w:val="0"/>
          <w:marBottom w:val="0"/>
          <w:divBdr>
            <w:top w:val="none" w:sz="0" w:space="0" w:color="auto"/>
            <w:left w:val="none" w:sz="0" w:space="0" w:color="auto"/>
            <w:bottom w:val="none" w:sz="0" w:space="0" w:color="auto"/>
            <w:right w:val="none" w:sz="0" w:space="0" w:color="auto"/>
          </w:divBdr>
        </w:div>
      </w:divsChild>
    </w:div>
    <w:div w:id="1535852131">
      <w:bodyDiv w:val="1"/>
      <w:marLeft w:val="0"/>
      <w:marRight w:val="0"/>
      <w:marTop w:val="0"/>
      <w:marBottom w:val="0"/>
      <w:divBdr>
        <w:top w:val="none" w:sz="0" w:space="0" w:color="auto"/>
        <w:left w:val="none" w:sz="0" w:space="0" w:color="auto"/>
        <w:bottom w:val="none" w:sz="0" w:space="0" w:color="auto"/>
        <w:right w:val="none" w:sz="0" w:space="0" w:color="auto"/>
      </w:divBdr>
      <w:divsChild>
        <w:div w:id="200561789">
          <w:marLeft w:val="0"/>
          <w:marRight w:val="0"/>
          <w:marTop w:val="0"/>
          <w:marBottom w:val="0"/>
          <w:divBdr>
            <w:top w:val="none" w:sz="0" w:space="0" w:color="auto"/>
            <w:left w:val="none" w:sz="0" w:space="0" w:color="auto"/>
            <w:bottom w:val="none" w:sz="0" w:space="0" w:color="auto"/>
            <w:right w:val="none" w:sz="0" w:space="0" w:color="auto"/>
          </w:divBdr>
        </w:div>
      </w:divsChild>
    </w:div>
    <w:div w:id="1541936191">
      <w:bodyDiv w:val="1"/>
      <w:marLeft w:val="0"/>
      <w:marRight w:val="0"/>
      <w:marTop w:val="0"/>
      <w:marBottom w:val="0"/>
      <w:divBdr>
        <w:top w:val="none" w:sz="0" w:space="0" w:color="auto"/>
        <w:left w:val="none" w:sz="0" w:space="0" w:color="auto"/>
        <w:bottom w:val="none" w:sz="0" w:space="0" w:color="auto"/>
        <w:right w:val="none" w:sz="0" w:space="0" w:color="auto"/>
      </w:divBdr>
    </w:div>
    <w:div w:id="1560163319">
      <w:bodyDiv w:val="1"/>
      <w:marLeft w:val="0"/>
      <w:marRight w:val="0"/>
      <w:marTop w:val="0"/>
      <w:marBottom w:val="0"/>
      <w:divBdr>
        <w:top w:val="none" w:sz="0" w:space="0" w:color="auto"/>
        <w:left w:val="none" w:sz="0" w:space="0" w:color="auto"/>
        <w:bottom w:val="none" w:sz="0" w:space="0" w:color="auto"/>
        <w:right w:val="none" w:sz="0" w:space="0" w:color="auto"/>
      </w:divBdr>
    </w:div>
    <w:div w:id="1585800336">
      <w:bodyDiv w:val="1"/>
      <w:marLeft w:val="0"/>
      <w:marRight w:val="0"/>
      <w:marTop w:val="0"/>
      <w:marBottom w:val="0"/>
      <w:divBdr>
        <w:top w:val="none" w:sz="0" w:space="0" w:color="auto"/>
        <w:left w:val="none" w:sz="0" w:space="0" w:color="auto"/>
        <w:bottom w:val="none" w:sz="0" w:space="0" w:color="auto"/>
        <w:right w:val="none" w:sz="0" w:space="0" w:color="auto"/>
      </w:divBdr>
    </w:div>
    <w:div w:id="1595744435">
      <w:bodyDiv w:val="1"/>
      <w:marLeft w:val="0"/>
      <w:marRight w:val="0"/>
      <w:marTop w:val="0"/>
      <w:marBottom w:val="0"/>
      <w:divBdr>
        <w:top w:val="none" w:sz="0" w:space="0" w:color="auto"/>
        <w:left w:val="none" w:sz="0" w:space="0" w:color="auto"/>
        <w:bottom w:val="none" w:sz="0" w:space="0" w:color="auto"/>
        <w:right w:val="none" w:sz="0" w:space="0" w:color="auto"/>
      </w:divBdr>
      <w:divsChild>
        <w:div w:id="1686905130">
          <w:marLeft w:val="0"/>
          <w:marRight w:val="0"/>
          <w:marTop w:val="0"/>
          <w:marBottom w:val="0"/>
          <w:divBdr>
            <w:top w:val="none" w:sz="0" w:space="0" w:color="auto"/>
            <w:left w:val="none" w:sz="0" w:space="0" w:color="auto"/>
            <w:bottom w:val="none" w:sz="0" w:space="0" w:color="auto"/>
            <w:right w:val="none" w:sz="0" w:space="0" w:color="auto"/>
          </w:divBdr>
        </w:div>
      </w:divsChild>
    </w:div>
    <w:div w:id="1608081691">
      <w:bodyDiv w:val="1"/>
      <w:marLeft w:val="0"/>
      <w:marRight w:val="0"/>
      <w:marTop w:val="0"/>
      <w:marBottom w:val="0"/>
      <w:divBdr>
        <w:top w:val="none" w:sz="0" w:space="0" w:color="auto"/>
        <w:left w:val="none" w:sz="0" w:space="0" w:color="auto"/>
        <w:bottom w:val="none" w:sz="0" w:space="0" w:color="auto"/>
        <w:right w:val="none" w:sz="0" w:space="0" w:color="auto"/>
      </w:divBdr>
    </w:div>
    <w:div w:id="1609267481">
      <w:bodyDiv w:val="1"/>
      <w:marLeft w:val="0"/>
      <w:marRight w:val="0"/>
      <w:marTop w:val="0"/>
      <w:marBottom w:val="0"/>
      <w:divBdr>
        <w:top w:val="none" w:sz="0" w:space="0" w:color="auto"/>
        <w:left w:val="none" w:sz="0" w:space="0" w:color="auto"/>
        <w:bottom w:val="none" w:sz="0" w:space="0" w:color="auto"/>
        <w:right w:val="none" w:sz="0" w:space="0" w:color="auto"/>
      </w:divBdr>
    </w:div>
    <w:div w:id="1611012187">
      <w:bodyDiv w:val="1"/>
      <w:marLeft w:val="0"/>
      <w:marRight w:val="0"/>
      <w:marTop w:val="0"/>
      <w:marBottom w:val="0"/>
      <w:divBdr>
        <w:top w:val="none" w:sz="0" w:space="0" w:color="auto"/>
        <w:left w:val="none" w:sz="0" w:space="0" w:color="auto"/>
        <w:bottom w:val="none" w:sz="0" w:space="0" w:color="auto"/>
        <w:right w:val="none" w:sz="0" w:space="0" w:color="auto"/>
      </w:divBdr>
      <w:divsChild>
        <w:div w:id="623728281">
          <w:marLeft w:val="0"/>
          <w:marRight w:val="0"/>
          <w:marTop w:val="0"/>
          <w:marBottom w:val="0"/>
          <w:divBdr>
            <w:top w:val="none" w:sz="0" w:space="0" w:color="auto"/>
            <w:left w:val="none" w:sz="0" w:space="0" w:color="auto"/>
            <w:bottom w:val="none" w:sz="0" w:space="0" w:color="auto"/>
            <w:right w:val="none" w:sz="0" w:space="0" w:color="auto"/>
          </w:divBdr>
        </w:div>
      </w:divsChild>
    </w:div>
    <w:div w:id="1620261558">
      <w:bodyDiv w:val="1"/>
      <w:marLeft w:val="0"/>
      <w:marRight w:val="0"/>
      <w:marTop w:val="0"/>
      <w:marBottom w:val="0"/>
      <w:divBdr>
        <w:top w:val="none" w:sz="0" w:space="0" w:color="auto"/>
        <w:left w:val="none" w:sz="0" w:space="0" w:color="auto"/>
        <w:bottom w:val="none" w:sz="0" w:space="0" w:color="auto"/>
        <w:right w:val="none" w:sz="0" w:space="0" w:color="auto"/>
      </w:divBdr>
    </w:div>
    <w:div w:id="1655143421">
      <w:bodyDiv w:val="1"/>
      <w:marLeft w:val="0"/>
      <w:marRight w:val="0"/>
      <w:marTop w:val="0"/>
      <w:marBottom w:val="0"/>
      <w:divBdr>
        <w:top w:val="none" w:sz="0" w:space="0" w:color="auto"/>
        <w:left w:val="none" w:sz="0" w:space="0" w:color="auto"/>
        <w:bottom w:val="none" w:sz="0" w:space="0" w:color="auto"/>
        <w:right w:val="none" w:sz="0" w:space="0" w:color="auto"/>
      </w:divBdr>
    </w:div>
    <w:div w:id="1661956667">
      <w:bodyDiv w:val="1"/>
      <w:marLeft w:val="0"/>
      <w:marRight w:val="0"/>
      <w:marTop w:val="0"/>
      <w:marBottom w:val="0"/>
      <w:divBdr>
        <w:top w:val="none" w:sz="0" w:space="0" w:color="auto"/>
        <w:left w:val="none" w:sz="0" w:space="0" w:color="auto"/>
        <w:bottom w:val="none" w:sz="0" w:space="0" w:color="auto"/>
        <w:right w:val="none" w:sz="0" w:space="0" w:color="auto"/>
      </w:divBdr>
    </w:div>
    <w:div w:id="1663582431">
      <w:bodyDiv w:val="1"/>
      <w:marLeft w:val="0"/>
      <w:marRight w:val="0"/>
      <w:marTop w:val="0"/>
      <w:marBottom w:val="0"/>
      <w:divBdr>
        <w:top w:val="none" w:sz="0" w:space="0" w:color="auto"/>
        <w:left w:val="none" w:sz="0" w:space="0" w:color="auto"/>
        <w:bottom w:val="none" w:sz="0" w:space="0" w:color="auto"/>
        <w:right w:val="none" w:sz="0" w:space="0" w:color="auto"/>
      </w:divBdr>
    </w:div>
    <w:div w:id="1691640743">
      <w:bodyDiv w:val="1"/>
      <w:marLeft w:val="0"/>
      <w:marRight w:val="0"/>
      <w:marTop w:val="0"/>
      <w:marBottom w:val="0"/>
      <w:divBdr>
        <w:top w:val="none" w:sz="0" w:space="0" w:color="auto"/>
        <w:left w:val="none" w:sz="0" w:space="0" w:color="auto"/>
        <w:bottom w:val="none" w:sz="0" w:space="0" w:color="auto"/>
        <w:right w:val="none" w:sz="0" w:space="0" w:color="auto"/>
      </w:divBdr>
    </w:div>
    <w:div w:id="1723092241">
      <w:bodyDiv w:val="1"/>
      <w:marLeft w:val="0"/>
      <w:marRight w:val="0"/>
      <w:marTop w:val="0"/>
      <w:marBottom w:val="0"/>
      <w:divBdr>
        <w:top w:val="none" w:sz="0" w:space="0" w:color="auto"/>
        <w:left w:val="none" w:sz="0" w:space="0" w:color="auto"/>
        <w:bottom w:val="none" w:sz="0" w:space="0" w:color="auto"/>
        <w:right w:val="none" w:sz="0" w:space="0" w:color="auto"/>
      </w:divBdr>
      <w:divsChild>
        <w:div w:id="1408763650">
          <w:marLeft w:val="0"/>
          <w:marRight w:val="0"/>
          <w:marTop w:val="0"/>
          <w:marBottom w:val="0"/>
          <w:divBdr>
            <w:top w:val="none" w:sz="0" w:space="0" w:color="auto"/>
            <w:left w:val="none" w:sz="0" w:space="0" w:color="auto"/>
            <w:bottom w:val="none" w:sz="0" w:space="0" w:color="auto"/>
            <w:right w:val="none" w:sz="0" w:space="0" w:color="auto"/>
          </w:divBdr>
        </w:div>
      </w:divsChild>
    </w:div>
    <w:div w:id="1744838136">
      <w:bodyDiv w:val="1"/>
      <w:marLeft w:val="0"/>
      <w:marRight w:val="0"/>
      <w:marTop w:val="0"/>
      <w:marBottom w:val="0"/>
      <w:divBdr>
        <w:top w:val="none" w:sz="0" w:space="0" w:color="auto"/>
        <w:left w:val="none" w:sz="0" w:space="0" w:color="auto"/>
        <w:bottom w:val="none" w:sz="0" w:space="0" w:color="auto"/>
        <w:right w:val="none" w:sz="0" w:space="0" w:color="auto"/>
      </w:divBdr>
      <w:divsChild>
        <w:div w:id="740520547">
          <w:marLeft w:val="0"/>
          <w:marRight w:val="0"/>
          <w:marTop w:val="0"/>
          <w:marBottom w:val="0"/>
          <w:divBdr>
            <w:top w:val="none" w:sz="0" w:space="0" w:color="auto"/>
            <w:left w:val="none" w:sz="0" w:space="0" w:color="auto"/>
            <w:bottom w:val="none" w:sz="0" w:space="0" w:color="auto"/>
            <w:right w:val="none" w:sz="0" w:space="0" w:color="auto"/>
          </w:divBdr>
        </w:div>
      </w:divsChild>
    </w:div>
    <w:div w:id="1766419349">
      <w:bodyDiv w:val="1"/>
      <w:marLeft w:val="0"/>
      <w:marRight w:val="0"/>
      <w:marTop w:val="0"/>
      <w:marBottom w:val="0"/>
      <w:divBdr>
        <w:top w:val="none" w:sz="0" w:space="0" w:color="auto"/>
        <w:left w:val="none" w:sz="0" w:space="0" w:color="auto"/>
        <w:bottom w:val="none" w:sz="0" w:space="0" w:color="auto"/>
        <w:right w:val="none" w:sz="0" w:space="0" w:color="auto"/>
      </w:divBdr>
      <w:divsChild>
        <w:div w:id="264848735">
          <w:marLeft w:val="0"/>
          <w:marRight w:val="0"/>
          <w:marTop w:val="0"/>
          <w:marBottom w:val="0"/>
          <w:divBdr>
            <w:top w:val="none" w:sz="0" w:space="0" w:color="auto"/>
            <w:left w:val="none" w:sz="0" w:space="0" w:color="auto"/>
            <w:bottom w:val="none" w:sz="0" w:space="0" w:color="auto"/>
            <w:right w:val="none" w:sz="0" w:space="0" w:color="auto"/>
          </w:divBdr>
        </w:div>
      </w:divsChild>
    </w:div>
    <w:div w:id="1794864553">
      <w:bodyDiv w:val="1"/>
      <w:marLeft w:val="0"/>
      <w:marRight w:val="0"/>
      <w:marTop w:val="0"/>
      <w:marBottom w:val="0"/>
      <w:divBdr>
        <w:top w:val="none" w:sz="0" w:space="0" w:color="auto"/>
        <w:left w:val="none" w:sz="0" w:space="0" w:color="auto"/>
        <w:bottom w:val="none" w:sz="0" w:space="0" w:color="auto"/>
        <w:right w:val="none" w:sz="0" w:space="0" w:color="auto"/>
      </w:divBdr>
    </w:div>
    <w:div w:id="1818301940">
      <w:bodyDiv w:val="1"/>
      <w:marLeft w:val="0"/>
      <w:marRight w:val="0"/>
      <w:marTop w:val="0"/>
      <w:marBottom w:val="0"/>
      <w:divBdr>
        <w:top w:val="none" w:sz="0" w:space="0" w:color="auto"/>
        <w:left w:val="none" w:sz="0" w:space="0" w:color="auto"/>
        <w:bottom w:val="none" w:sz="0" w:space="0" w:color="auto"/>
        <w:right w:val="none" w:sz="0" w:space="0" w:color="auto"/>
      </w:divBdr>
      <w:divsChild>
        <w:div w:id="1894466517">
          <w:marLeft w:val="0"/>
          <w:marRight w:val="0"/>
          <w:marTop w:val="0"/>
          <w:marBottom w:val="0"/>
          <w:divBdr>
            <w:top w:val="none" w:sz="0" w:space="0" w:color="auto"/>
            <w:left w:val="none" w:sz="0" w:space="0" w:color="auto"/>
            <w:bottom w:val="none" w:sz="0" w:space="0" w:color="auto"/>
            <w:right w:val="none" w:sz="0" w:space="0" w:color="auto"/>
          </w:divBdr>
        </w:div>
      </w:divsChild>
    </w:div>
    <w:div w:id="1831287781">
      <w:bodyDiv w:val="1"/>
      <w:marLeft w:val="0"/>
      <w:marRight w:val="0"/>
      <w:marTop w:val="0"/>
      <w:marBottom w:val="0"/>
      <w:divBdr>
        <w:top w:val="none" w:sz="0" w:space="0" w:color="auto"/>
        <w:left w:val="none" w:sz="0" w:space="0" w:color="auto"/>
        <w:bottom w:val="none" w:sz="0" w:space="0" w:color="auto"/>
        <w:right w:val="none" w:sz="0" w:space="0" w:color="auto"/>
      </w:divBdr>
    </w:div>
    <w:div w:id="1851600955">
      <w:bodyDiv w:val="1"/>
      <w:marLeft w:val="0"/>
      <w:marRight w:val="0"/>
      <w:marTop w:val="0"/>
      <w:marBottom w:val="0"/>
      <w:divBdr>
        <w:top w:val="none" w:sz="0" w:space="0" w:color="auto"/>
        <w:left w:val="none" w:sz="0" w:space="0" w:color="auto"/>
        <w:bottom w:val="none" w:sz="0" w:space="0" w:color="auto"/>
        <w:right w:val="none" w:sz="0" w:space="0" w:color="auto"/>
      </w:divBdr>
    </w:div>
    <w:div w:id="1853837512">
      <w:bodyDiv w:val="1"/>
      <w:marLeft w:val="0"/>
      <w:marRight w:val="0"/>
      <w:marTop w:val="0"/>
      <w:marBottom w:val="0"/>
      <w:divBdr>
        <w:top w:val="none" w:sz="0" w:space="0" w:color="auto"/>
        <w:left w:val="none" w:sz="0" w:space="0" w:color="auto"/>
        <w:bottom w:val="none" w:sz="0" w:space="0" w:color="auto"/>
        <w:right w:val="none" w:sz="0" w:space="0" w:color="auto"/>
      </w:divBdr>
    </w:div>
    <w:div w:id="1862468577">
      <w:bodyDiv w:val="1"/>
      <w:marLeft w:val="0"/>
      <w:marRight w:val="0"/>
      <w:marTop w:val="0"/>
      <w:marBottom w:val="0"/>
      <w:divBdr>
        <w:top w:val="none" w:sz="0" w:space="0" w:color="auto"/>
        <w:left w:val="none" w:sz="0" w:space="0" w:color="auto"/>
        <w:bottom w:val="none" w:sz="0" w:space="0" w:color="auto"/>
        <w:right w:val="none" w:sz="0" w:space="0" w:color="auto"/>
      </w:divBdr>
    </w:div>
    <w:div w:id="1891721634">
      <w:bodyDiv w:val="1"/>
      <w:marLeft w:val="0"/>
      <w:marRight w:val="0"/>
      <w:marTop w:val="0"/>
      <w:marBottom w:val="0"/>
      <w:divBdr>
        <w:top w:val="none" w:sz="0" w:space="0" w:color="auto"/>
        <w:left w:val="none" w:sz="0" w:space="0" w:color="auto"/>
        <w:bottom w:val="none" w:sz="0" w:space="0" w:color="auto"/>
        <w:right w:val="none" w:sz="0" w:space="0" w:color="auto"/>
      </w:divBdr>
      <w:divsChild>
        <w:div w:id="2063090929">
          <w:marLeft w:val="0"/>
          <w:marRight w:val="0"/>
          <w:marTop w:val="0"/>
          <w:marBottom w:val="0"/>
          <w:divBdr>
            <w:top w:val="none" w:sz="0" w:space="0" w:color="auto"/>
            <w:left w:val="none" w:sz="0" w:space="0" w:color="auto"/>
            <w:bottom w:val="none" w:sz="0" w:space="0" w:color="auto"/>
            <w:right w:val="none" w:sz="0" w:space="0" w:color="auto"/>
          </w:divBdr>
        </w:div>
      </w:divsChild>
    </w:div>
    <w:div w:id="1908299084">
      <w:bodyDiv w:val="1"/>
      <w:marLeft w:val="0"/>
      <w:marRight w:val="0"/>
      <w:marTop w:val="0"/>
      <w:marBottom w:val="0"/>
      <w:divBdr>
        <w:top w:val="none" w:sz="0" w:space="0" w:color="auto"/>
        <w:left w:val="none" w:sz="0" w:space="0" w:color="auto"/>
        <w:bottom w:val="none" w:sz="0" w:space="0" w:color="auto"/>
        <w:right w:val="none" w:sz="0" w:space="0" w:color="auto"/>
      </w:divBdr>
    </w:div>
    <w:div w:id="1933856832">
      <w:bodyDiv w:val="1"/>
      <w:marLeft w:val="0"/>
      <w:marRight w:val="0"/>
      <w:marTop w:val="0"/>
      <w:marBottom w:val="0"/>
      <w:divBdr>
        <w:top w:val="none" w:sz="0" w:space="0" w:color="auto"/>
        <w:left w:val="none" w:sz="0" w:space="0" w:color="auto"/>
        <w:bottom w:val="none" w:sz="0" w:space="0" w:color="auto"/>
        <w:right w:val="none" w:sz="0" w:space="0" w:color="auto"/>
      </w:divBdr>
    </w:div>
    <w:div w:id="1986275178">
      <w:bodyDiv w:val="1"/>
      <w:marLeft w:val="0"/>
      <w:marRight w:val="0"/>
      <w:marTop w:val="0"/>
      <w:marBottom w:val="0"/>
      <w:divBdr>
        <w:top w:val="none" w:sz="0" w:space="0" w:color="auto"/>
        <w:left w:val="none" w:sz="0" w:space="0" w:color="auto"/>
        <w:bottom w:val="none" w:sz="0" w:space="0" w:color="auto"/>
        <w:right w:val="none" w:sz="0" w:space="0" w:color="auto"/>
      </w:divBdr>
    </w:div>
    <w:div w:id="1991903445">
      <w:bodyDiv w:val="1"/>
      <w:marLeft w:val="0"/>
      <w:marRight w:val="0"/>
      <w:marTop w:val="0"/>
      <w:marBottom w:val="0"/>
      <w:divBdr>
        <w:top w:val="none" w:sz="0" w:space="0" w:color="auto"/>
        <w:left w:val="none" w:sz="0" w:space="0" w:color="auto"/>
        <w:bottom w:val="none" w:sz="0" w:space="0" w:color="auto"/>
        <w:right w:val="none" w:sz="0" w:space="0" w:color="auto"/>
      </w:divBdr>
    </w:div>
    <w:div w:id="2014993040">
      <w:bodyDiv w:val="1"/>
      <w:marLeft w:val="0"/>
      <w:marRight w:val="0"/>
      <w:marTop w:val="0"/>
      <w:marBottom w:val="0"/>
      <w:divBdr>
        <w:top w:val="none" w:sz="0" w:space="0" w:color="auto"/>
        <w:left w:val="none" w:sz="0" w:space="0" w:color="auto"/>
        <w:bottom w:val="none" w:sz="0" w:space="0" w:color="auto"/>
        <w:right w:val="none" w:sz="0" w:space="0" w:color="auto"/>
      </w:divBdr>
      <w:divsChild>
        <w:div w:id="846793225">
          <w:marLeft w:val="0"/>
          <w:marRight w:val="0"/>
          <w:marTop w:val="0"/>
          <w:marBottom w:val="0"/>
          <w:divBdr>
            <w:top w:val="none" w:sz="0" w:space="0" w:color="auto"/>
            <w:left w:val="none" w:sz="0" w:space="0" w:color="auto"/>
            <w:bottom w:val="none" w:sz="0" w:space="0" w:color="auto"/>
            <w:right w:val="none" w:sz="0" w:space="0" w:color="auto"/>
          </w:divBdr>
        </w:div>
      </w:divsChild>
    </w:div>
    <w:div w:id="2020884521">
      <w:bodyDiv w:val="1"/>
      <w:marLeft w:val="0"/>
      <w:marRight w:val="0"/>
      <w:marTop w:val="0"/>
      <w:marBottom w:val="0"/>
      <w:divBdr>
        <w:top w:val="none" w:sz="0" w:space="0" w:color="auto"/>
        <w:left w:val="none" w:sz="0" w:space="0" w:color="auto"/>
        <w:bottom w:val="none" w:sz="0" w:space="0" w:color="auto"/>
        <w:right w:val="none" w:sz="0" w:space="0" w:color="auto"/>
      </w:divBdr>
      <w:divsChild>
        <w:div w:id="62064470">
          <w:marLeft w:val="0"/>
          <w:marRight w:val="0"/>
          <w:marTop w:val="0"/>
          <w:marBottom w:val="0"/>
          <w:divBdr>
            <w:top w:val="none" w:sz="0" w:space="0" w:color="auto"/>
            <w:left w:val="none" w:sz="0" w:space="0" w:color="auto"/>
            <w:bottom w:val="none" w:sz="0" w:space="0" w:color="auto"/>
            <w:right w:val="none" w:sz="0" w:space="0" w:color="auto"/>
          </w:divBdr>
        </w:div>
      </w:divsChild>
    </w:div>
    <w:div w:id="2034184792">
      <w:bodyDiv w:val="1"/>
      <w:marLeft w:val="0"/>
      <w:marRight w:val="0"/>
      <w:marTop w:val="0"/>
      <w:marBottom w:val="0"/>
      <w:divBdr>
        <w:top w:val="none" w:sz="0" w:space="0" w:color="auto"/>
        <w:left w:val="none" w:sz="0" w:space="0" w:color="auto"/>
        <w:bottom w:val="none" w:sz="0" w:space="0" w:color="auto"/>
        <w:right w:val="none" w:sz="0" w:space="0" w:color="auto"/>
      </w:divBdr>
    </w:div>
    <w:div w:id="2064328172">
      <w:bodyDiv w:val="1"/>
      <w:marLeft w:val="0"/>
      <w:marRight w:val="0"/>
      <w:marTop w:val="0"/>
      <w:marBottom w:val="0"/>
      <w:divBdr>
        <w:top w:val="none" w:sz="0" w:space="0" w:color="auto"/>
        <w:left w:val="none" w:sz="0" w:space="0" w:color="auto"/>
        <w:bottom w:val="none" w:sz="0" w:space="0" w:color="auto"/>
        <w:right w:val="none" w:sz="0" w:space="0" w:color="auto"/>
      </w:divBdr>
      <w:divsChild>
        <w:div w:id="1786271316">
          <w:marLeft w:val="0"/>
          <w:marRight w:val="0"/>
          <w:marTop w:val="0"/>
          <w:marBottom w:val="0"/>
          <w:divBdr>
            <w:top w:val="none" w:sz="0" w:space="0" w:color="auto"/>
            <w:left w:val="none" w:sz="0" w:space="0" w:color="auto"/>
            <w:bottom w:val="none" w:sz="0" w:space="0" w:color="auto"/>
            <w:right w:val="none" w:sz="0" w:space="0" w:color="auto"/>
          </w:divBdr>
        </w:div>
      </w:divsChild>
    </w:div>
    <w:div w:id="2087458293">
      <w:bodyDiv w:val="1"/>
      <w:marLeft w:val="0"/>
      <w:marRight w:val="0"/>
      <w:marTop w:val="0"/>
      <w:marBottom w:val="0"/>
      <w:divBdr>
        <w:top w:val="none" w:sz="0" w:space="0" w:color="auto"/>
        <w:left w:val="none" w:sz="0" w:space="0" w:color="auto"/>
        <w:bottom w:val="none" w:sz="0" w:space="0" w:color="auto"/>
        <w:right w:val="none" w:sz="0" w:space="0" w:color="auto"/>
      </w:divBdr>
    </w:div>
    <w:div w:id="2087993331">
      <w:bodyDiv w:val="1"/>
      <w:marLeft w:val="0"/>
      <w:marRight w:val="0"/>
      <w:marTop w:val="0"/>
      <w:marBottom w:val="0"/>
      <w:divBdr>
        <w:top w:val="none" w:sz="0" w:space="0" w:color="auto"/>
        <w:left w:val="none" w:sz="0" w:space="0" w:color="auto"/>
        <w:bottom w:val="none" w:sz="0" w:space="0" w:color="auto"/>
        <w:right w:val="none" w:sz="0" w:space="0" w:color="auto"/>
      </w:divBdr>
    </w:div>
    <w:div w:id="2088917694">
      <w:bodyDiv w:val="1"/>
      <w:marLeft w:val="0"/>
      <w:marRight w:val="0"/>
      <w:marTop w:val="0"/>
      <w:marBottom w:val="0"/>
      <w:divBdr>
        <w:top w:val="none" w:sz="0" w:space="0" w:color="auto"/>
        <w:left w:val="none" w:sz="0" w:space="0" w:color="auto"/>
        <w:bottom w:val="none" w:sz="0" w:space="0" w:color="auto"/>
        <w:right w:val="none" w:sz="0" w:space="0" w:color="auto"/>
      </w:divBdr>
    </w:div>
    <w:div w:id="2100641806">
      <w:bodyDiv w:val="1"/>
      <w:marLeft w:val="0"/>
      <w:marRight w:val="0"/>
      <w:marTop w:val="0"/>
      <w:marBottom w:val="0"/>
      <w:divBdr>
        <w:top w:val="none" w:sz="0" w:space="0" w:color="auto"/>
        <w:left w:val="none" w:sz="0" w:space="0" w:color="auto"/>
        <w:bottom w:val="none" w:sz="0" w:space="0" w:color="auto"/>
        <w:right w:val="none" w:sz="0" w:space="0" w:color="auto"/>
      </w:divBdr>
    </w:div>
    <w:div w:id="2117939025">
      <w:bodyDiv w:val="1"/>
      <w:marLeft w:val="0"/>
      <w:marRight w:val="0"/>
      <w:marTop w:val="0"/>
      <w:marBottom w:val="0"/>
      <w:divBdr>
        <w:top w:val="none" w:sz="0" w:space="0" w:color="auto"/>
        <w:left w:val="none" w:sz="0" w:space="0" w:color="auto"/>
        <w:bottom w:val="none" w:sz="0" w:space="0" w:color="auto"/>
        <w:right w:val="none" w:sz="0" w:space="0" w:color="auto"/>
      </w:divBdr>
    </w:div>
    <w:div w:id="2133553535">
      <w:bodyDiv w:val="1"/>
      <w:marLeft w:val="0"/>
      <w:marRight w:val="0"/>
      <w:marTop w:val="0"/>
      <w:marBottom w:val="0"/>
      <w:divBdr>
        <w:top w:val="none" w:sz="0" w:space="0" w:color="auto"/>
        <w:left w:val="none" w:sz="0" w:space="0" w:color="auto"/>
        <w:bottom w:val="none" w:sz="0" w:space="0" w:color="auto"/>
        <w:right w:val="none" w:sz="0" w:space="0" w:color="auto"/>
      </w:divBdr>
    </w:div>
    <w:div w:id="21360208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hyperlink" Target="https://banquetransitionenergetique.fr/les-projets-finances/" TargetMode="External" Id="rId18" /><Relationship Type="http://schemas.openxmlformats.org/officeDocument/2006/relationships/image" Target="media/image12.png" Id="rId26" /><Relationship Type="http://schemas.openxmlformats.org/officeDocument/2006/relationships/customXml" Target="../customXml/item3.xml" Id="rId3" /><Relationship Type="http://schemas.openxmlformats.org/officeDocument/2006/relationships/image" Target="media/image7.png"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banquetransitionenergetique.fr/faq/" TargetMode="External" Id="rId17" /><Relationship Type="http://schemas.openxmlformats.org/officeDocument/2006/relationships/image" Target="media/image11.png" Id="rId25" /><Relationship Type="http://schemas.openxmlformats.org/officeDocument/2006/relationships/customXml" Target="../customXml/item2.xml" Id="rId2" /><Relationship Type="http://schemas.openxmlformats.org/officeDocument/2006/relationships/hyperlink" Target="https://banquetransitionenergetique.fr/faq/" TargetMode="External" Id="rId16" /><Relationship Type="http://schemas.openxmlformats.org/officeDocument/2006/relationships/image" Target="media/image6.png"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10.png" Id="rId24" /><Relationship Type="http://schemas.openxmlformats.org/officeDocument/2006/relationships/customXml" Target="../customXml/item5.xml" Id="rId5" /><Relationship Type="http://schemas.openxmlformats.org/officeDocument/2006/relationships/image" Target="media/image4.png" Id="rId15" /><Relationship Type="http://schemas.openxmlformats.org/officeDocument/2006/relationships/image" Target="media/image9.png" Id="rId23" /><Relationship Type="http://schemas.openxmlformats.org/officeDocument/2006/relationships/footer" Target="footer1.xml" Id="rId28" /><Relationship Type="http://schemas.openxmlformats.org/officeDocument/2006/relationships/footnotes" Target="footnotes.xml" Id="rId10" /><Relationship Type="http://schemas.openxmlformats.org/officeDocument/2006/relationships/image" Target="media/image5.png"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image" Target="media/image8.png" Id="rId22" /><Relationship Type="http://schemas.openxmlformats.org/officeDocument/2006/relationships/image" Target="media/image13.png" Id="rId27" /><Relationship Type="http://schemas.openxmlformats.org/officeDocument/2006/relationships/theme" Target="theme/theme1.xml" Id="rId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fc0b7f-e3ad-47bb-9f73-28c4e22b8d8a">
      <Terms xmlns="http://schemas.microsoft.com/office/infopath/2007/PartnerControls"/>
    </lcf76f155ced4ddcb4097134ff3c332f>
    <TaxCatchAll xmlns="ee0bde40-a025-4aef-bc87-0c3d1341d910" xsi:nil="true"/>
    <SharedWithUsers xmlns="ee0bde40-a025-4aef-bc87-0c3d1341d910">
      <UserInfo>
        <DisplayName>POISEAU Olivier (BPBFC)</DisplayName>
        <AccountId>97</AccountId>
        <AccountType/>
      </UserInfo>
    </SharedWithUsers>
  </documentManagement>
</p:properties>
</file>

<file path=customXml/item4.xml><?xml version="1.0" encoding="utf-8"?>
<?mso-contentType ?>
<SharedContentType xmlns="Microsoft.SharePoint.Taxonomy.ContentTypeSync" SourceId="c52eb4dc-0ef3-4aa8-8e03-025dbf6c8637"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95C86E5589F0CB42B330BB230C0FCCB4" ma:contentTypeVersion="16" ma:contentTypeDescription="Crée un document." ma:contentTypeScope="" ma:versionID="a83af7d57ef01c0fb3288a59722e93eb">
  <xsd:schema xmlns:xsd="http://www.w3.org/2001/XMLSchema" xmlns:xs="http://www.w3.org/2001/XMLSchema" xmlns:p="http://schemas.microsoft.com/office/2006/metadata/properties" xmlns:ns2="5ffc0b7f-e3ad-47bb-9f73-28c4e22b8d8a" xmlns:ns3="ee0bde40-a025-4aef-bc87-0c3d1341d910" targetNamespace="http://schemas.microsoft.com/office/2006/metadata/properties" ma:root="true" ma:fieldsID="0597edd6dddbcc835956d120d38d77a2" ns2:_="" ns3:_="">
    <xsd:import namespace="5ffc0b7f-e3ad-47bb-9f73-28c4e22b8d8a"/>
    <xsd:import namespace="ee0bde40-a025-4aef-bc87-0c3d1341d91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c0b7f-e3ad-47bb-9f73-28c4e22b8d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c52eb4dc-0ef3-4aa8-8e03-025dbf6c863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0bde40-a025-4aef-bc87-0c3d1341d910"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44cb3184-31d6-41a9-ac04-4a11f3587cf5}" ma:internalName="TaxCatchAll" ma:showField="CatchAllData" ma:web="ee0bde40-a025-4aef-bc87-0c3d1341d9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243408-67CE-4A4A-8B53-E09D37EFBF41}">
  <ds:schemaRefs>
    <ds:schemaRef ds:uri="http://schemas.openxmlformats.org/officeDocument/2006/bibliography"/>
  </ds:schemaRefs>
</ds:datastoreItem>
</file>

<file path=customXml/itemProps2.xml><?xml version="1.0" encoding="utf-8"?>
<ds:datastoreItem xmlns:ds="http://schemas.openxmlformats.org/officeDocument/2006/customXml" ds:itemID="{A1629C6F-4540-48FD-B854-8F5969631A48}">
  <ds:schemaRefs>
    <ds:schemaRef ds:uri="http://schemas.microsoft.com/sharepoint/v3/contenttype/forms"/>
  </ds:schemaRefs>
</ds:datastoreItem>
</file>

<file path=customXml/itemProps3.xml><?xml version="1.0" encoding="utf-8"?>
<ds:datastoreItem xmlns:ds="http://schemas.openxmlformats.org/officeDocument/2006/customXml" ds:itemID="{35F6F1B9-30FD-4B8C-B8B5-728CD1602F0E}">
  <ds:schemaRefs>
    <ds:schemaRef ds:uri="http://schemas.microsoft.com/office/2006/metadata/properties"/>
    <ds:schemaRef ds:uri="http://schemas.microsoft.com/office/infopath/2007/PartnerControls"/>
    <ds:schemaRef ds:uri="5ffc0b7f-e3ad-47bb-9f73-28c4e22b8d8a"/>
    <ds:schemaRef ds:uri="ee0bde40-a025-4aef-bc87-0c3d1341d910"/>
  </ds:schemaRefs>
</ds:datastoreItem>
</file>

<file path=customXml/itemProps4.xml><?xml version="1.0" encoding="utf-8"?>
<ds:datastoreItem xmlns:ds="http://schemas.openxmlformats.org/officeDocument/2006/customXml" ds:itemID="{5E2E6797-69CB-47DF-8099-EDD1E9B6A16E}">
  <ds:schemaRefs>
    <ds:schemaRef ds:uri="Microsoft.SharePoint.Taxonomy.ContentTypeSync"/>
  </ds:schemaRefs>
</ds:datastoreItem>
</file>

<file path=customXml/itemProps5.xml><?xml version="1.0" encoding="utf-8"?>
<ds:datastoreItem xmlns:ds="http://schemas.openxmlformats.org/officeDocument/2006/customXml" ds:itemID="{BB635DDE-603B-4BC6-B9BF-60B511E575F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ODIN SOIROT</dc:creator>
  <cp:keywords/>
  <cp:lastModifiedBy>POISEAU Olivier (BPBFC)</cp:lastModifiedBy>
  <cp:revision>46</cp:revision>
  <cp:lastPrinted>2025-12-01T07:39:00Z</cp:lastPrinted>
  <dcterms:created xsi:type="dcterms:W3CDTF">2026-06-08T09:04:00Z</dcterms:created>
  <dcterms:modified xsi:type="dcterms:W3CDTF">2026-09-01T08:27:45Z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0x01010095C86E5589F0CB42B330BB230C0FCCB4</vt:lpwstr>
  </property>
  <property fmtid="{D5CDD505-2E9C-101B-9397-08002B2CF9AE}" pid="3" name="MediaServiceImageTags">
    <vt:lpwstr/>
  </property>
  <property fmtid="{D5CDD505-2E9C-101B-9397-08002B2CF9AE}" pid="4" name="MSIP_Label_48a19f0c-bea1-442e-a475-ed109d9ec508_Enabled">
    <vt:lpwstr>true</vt:lpwstr>
  </property>
  <property fmtid="{D5CDD505-2E9C-101B-9397-08002B2CF9AE}" pid="5" name="MSIP_Label_48a19f0c-bea1-442e-a475-ed109d9ec508_SetDate">
    <vt:lpwstr>2023-01-11T07:06:17Z</vt:lpwstr>
  </property>
  <property fmtid="{D5CDD505-2E9C-101B-9397-08002B2CF9AE}" pid="6" name="MSIP_Label_48a19f0c-bea1-442e-a475-ed109d9ec508_Method">
    <vt:lpwstr>Standard</vt:lpwstr>
  </property>
  <property fmtid="{D5CDD505-2E9C-101B-9397-08002B2CF9AE}" pid="7" name="MSIP_Label_48a19f0c-bea1-442e-a475-ed109d9ec508_Name">
    <vt:lpwstr>48a19f0c-bea1-442e-a475-ed109d9ec508</vt:lpwstr>
  </property>
  <property fmtid="{D5CDD505-2E9C-101B-9397-08002B2CF9AE}" pid="8" name="MSIP_Label_48a19f0c-bea1-442e-a475-ed109d9ec508_SiteId">
    <vt:lpwstr>d5bb6d35-8a82-4329-b49a-5030bd6497ab</vt:lpwstr>
  </property>
  <property fmtid="{D5CDD505-2E9C-101B-9397-08002B2CF9AE}" pid="9" name="MSIP_Label_48a19f0c-bea1-442e-a475-ed109d9ec508_ContentBits">
    <vt:lpwstr>0</vt:lpwstr>
  </property>
</Properties>
</file>